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D95012" w:rsidRDefault="00D95012" w:rsidP="00C62F7E">
      <w:pPr>
        <w:pStyle w:val="normal"/>
        <w:spacing w:after="120"/>
        <w:rPr>
          <w:rFonts w:ascii="Arial" w:hAnsi="Arial" w:cs="Arial"/>
          <w:b/>
          <w:bCs/>
          <w:color w:val="1A1A1A"/>
          <w:sz w:val="34"/>
          <w:szCs w:val="34"/>
        </w:rPr>
      </w:pPr>
      <w:r w:rsidRPr="00D95012">
        <w:rPr>
          <w:rFonts w:ascii="Arial" w:hAnsi="Arial" w:cs="Arial"/>
          <w:b/>
          <w:bCs/>
          <w:noProof/>
          <w:color w:val="1A1A1A"/>
          <w:sz w:val="34"/>
          <w:szCs w:val="34"/>
        </w:rPr>
        <w:drawing>
          <wp:inline distT="0" distB="0" distL="0" distR="0">
            <wp:extent cx="1918996" cy="657320"/>
            <wp:effectExtent l="0" t="0" r="0" b="0"/>
            <wp:docPr id="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pic:nvPicPr>
                  <pic:blipFill>
                    <a:blip r:embed="rId4" cstate="print"/>
                    <a:stretch>
                      <a:fillRect/>
                    </a:stretch>
                  </pic:blipFill>
                  <pic:spPr>
                    <a:xfrm>
                      <a:off x="0" y="0"/>
                      <a:ext cx="1918996" cy="657320"/>
                    </a:xfrm>
                    <a:prstGeom prst="rect">
                      <a:avLst/>
                    </a:prstGeom>
                  </pic:spPr>
                </pic:pic>
              </a:graphicData>
            </a:graphic>
          </wp:inline>
        </w:drawing>
      </w:r>
    </w:p>
    <w:p w:rsidR="00C62F7E" w:rsidRPr="008D18F4" w:rsidRDefault="00C62F7E" w:rsidP="00C62F7E">
      <w:pPr>
        <w:pStyle w:val="normal"/>
        <w:spacing w:after="120"/>
        <w:rPr>
          <w:rFonts w:ascii="Arial" w:hAnsi="Arial" w:cs="Arial"/>
          <w:b/>
          <w:bCs/>
          <w:color w:val="1A1A1A"/>
          <w:sz w:val="34"/>
          <w:szCs w:val="34"/>
        </w:rPr>
      </w:pPr>
      <w:r w:rsidRPr="008D18F4">
        <w:rPr>
          <w:rFonts w:ascii="Arial" w:hAnsi="Arial" w:cs="Arial"/>
          <w:b/>
          <w:bCs/>
          <w:color w:val="1A1A1A"/>
          <w:sz w:val="34"/>
          <w:szCs w:val="34"/>
        </w:rPr>
        <w:t>Perimeterschutz für einen 20 Hektar-großen KI-Campus</w:t>
      </w:r>
    </w:p>
    <w:p w:rsidR="00C62F7E" w:rsidRPr="008D18F4" w:rsidRDefault="00D95012" w:rsidP="00C62F7E">
      <w:pPr>
        <w:pStyle w:val="normal"/>
        <w:spacing w:after="300"/>
        <w:rPr>
          <w:rFonts w:ascii="Arial" w:hAnsi="Arial" w:cs="Arial"/>
          <w:i/>
          <w:iCs/>
          <w:color w:val="404040"/>
          <w:sz w:val="24"/>
          <w:szCs w:val="24"/>
        </w:rPr>
      </w:pPr>
      <w:r>
        <w:rPr>
          <w:rFonts w:ascii="Arial" w:hAnsi="Arial" w:cs="Arial"/>
          <w:i/>
          <w:iCs/>
          <w:noProof/>
          <w:color w:val="404040"/>
          <w:sz w:val="24"/>
          <w:szCs w:val="24"/>
        </w:rPr>
        <w:drawing>
          <wp:anchor distT="0" distB="0" distL="0" distR="0" simplePos="0" relativeHeight="251659264" behindDoc="1" locked="0" layoutInCell="1" allowOverlap="1">
            <wp:simplePos x="0" y="0"/>
            <wp:positionH relativeFrom="page">
              <wp:posOffset>914400</wp:posOffset>
            </wp:positionH>
            <wp:positionV relativeFrom="paragraph">
              <wp:posOffset>753745</wp:posOffset>
            </wp:positionV>
            <wp:extent cx="2548255" cy="1438910"/>
            <wp:effectExtent l="2540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pic:nvPicPr>
                  <pic:blipFill>
                    <a:blip r:embed="rId5" cstate="print"/>
                    <a:stretch>
                      <a:fillRect/>
                    </a:stretch>
                  </pic:blipFill>
                  <pic:spPr>
                    <a:xfrm>
                      <a:off x="0" y="0"/>
                      <a:ext cx="2548255" cy="1438910"/>
                    </a:xfrm>
                    <a:prstGeom prst="rect">
                      <a:avLst/>
                    </a:prstGeom>
                  </pic:spPr>
                </pic:pic>
              </a:graphicData>
            </a:graphic>
          </wp:anchor>
        </w:drawing>
      </w:r>
      <w:r w:rsidR="00C62F7E" w:rsidRPr="008D18F4">
        <w:rPr>
          <w:rFonts w:ascii="Arial" w:hAnsi="Arial" w:cs="Arial"/>
          <w:i/>
          <w:iCs/>
          <w:color w:val="404040"/>
          <w:sz w:val="24"/>
          <w:szCs w:val="24"/>
        </w:rPr>
        <w:t xml:space="preserve">Warum Hyperscale- und große Serverhousing-Standorte radargestützte Erkennung, thermische Bestätigung und visuelle Identifizierung benötigen – und nicht einfach nur mehr Kameras </w:t>
      </w:r>
    </w:p>
    <w:p w:rsidR="00D95012" w:rsidRDefault="00D95012" w:rsidP="00C62F7E">
      <w:pPr>
        <w:pStyle w:val="normal"/>
        <w:spacing w:after="200" w:line="300" w:lineRule="auto"/>
        <w:rPr>
          <w:rFonts w:ascii="Arial" w:hAnsi="Arial" w:cs="Arial"/>
        </w:rPr>
      </w:pPr>
    </w:p>
    <w:p w:rsidR="00C62F7E" w:rsidRPr="008D18F4" w:rsidRDefault="00C62F7E" w:rsidP="00C62F7E">
      <w:pPr>
        <w:pStyle w:val="normal"/>
        <w:spacing w:after="200" w:line="300" w:lineRule="auto"/>
        <w:rPr>
          <w:rFonts w:ascii="Arial" w:hAnsi="Arial" w:cs="Arial"/>
        </w:rPr>
      </w:pPr>
      <w:r w:rsidRPr="008D18F4">
        <w:rPr>
          <w:rFonts w:ascii="Arial" w:hAnsi="Arial" w:cs="Arial"/>
        </w:rPr>
        <w:t xml:space="preserve">Der Ausbau der KI-Infrastruktur hat die Perimetergrenzen von Rechenzentren neu definiert. Die fünf größten US-amerikanischen Anbieter von Cloud- und KI-Infrastruktur haben für das Jahr 2026 Investitionsausgaben in Höhe von 660 bis 690 Milliarden US-Dollar zugesagt – ein deutlicher Anstieg gegenüber rund 380 Milliarden US-Dollar im Jahr 2025. Ein Großteil dieser Ausgaben fließt laut </w:t>
      </w:r>
      <w:hyperlink r:id="rId6">
        <w:r w:rsidRPr="008D18F4">
          <w:rPr>
            <w:rFonts w:ascii="Arial" w:hAnsi="Arial" w:cs="Arial"/>
            <w:color w:val="1155CC"/>
            <w:u w:val="single"/>
          </w:rPr>
          <w:t>Futurum</w:t>
        </w:r>
      </w:hyperlink>
      <w:hyperlink r:id="rId7">
        <w:r w:rsidRPr="008D18F4">
          <w:rPr>
            <w:rFonts w:ascii="Arial" w:hAnsi="Arial" w:cs="Arial"/>
            <w:color w:val="1155CC"/>
            <w:u w:val="single"/>
          </w:rPr>
          <w:t xml:space="preserve"> Group</w:t>
        </w:r>
      </w:hyperlink>
      <w:r w:rsidRPr="008D18F4">
        <w:rPr>
          <w:rFonts w:ascii="Arial" w:hAnsi="Arial" w:cs="Arial"/>
        </w:rPr>
        <w:t xml:space="preserve"> in neue und erweiterte Standorte. Ein Campus, der einst nur wenige </w:t>
      </w:r>
      <w:r w:rsidR="002205F8">
        <w:rPr>
          <w:rFonts w:ascii="Arial" w:hAnsi="Arial" w:cs="Arial"/>
        </w:rPr>
        <w:t>hundert Quadratmeter</w:t>
      </w:r>
      <w:r w:rsidRPr="008D18F4">
        <w:rPr>
          <w:rFonts w:ascii="Arial" w:hAnsi="Arial" w:cs="Arial"/>
        </w:rPr>
        <w:t xml:space="preserve"> umfasste, kann sich heute über 20 Hektar oder mehr erstrecken, wobei die Zäune an Zufahrtsstraßen, Umspannwerken, Generatorstandorten und offenem Gelände entlangführen. Ein Großteil dieser Begrenzung ist schlecht beleuchtet und lässt sich nur schwer allein durch Fernüberwachung sichern. Sobald sich Aktivitäten am Zaun in Richtung Stromversorgung, Kühlung oder anderer kritischer Systeme verlagern, wird dies zu einem Problem für den störungsfreien Betrieb. Diese Unterscheidung ist finanziell von Bedeutung. Mehr als die Hälfte der schwerwiegenden Ausfälle in Rechenzentren kostet mittlerweile mehr als 100.000 US-Dollar, und etwa jeder fünfte Ausfall übersteigt sogar 1 Million US-Dollar, wie aus der jährlichen </w:t>
      </w:r>
      <w:hyperlink r:id="rId8" w:history="1">
        <w:r w:rsidRPr="008D18F4">
          <w:rPr>
            <w:rStyle w:val="Link"/>
            <w:rFonts w:ascii="Arial" w:hAnsi="Arial" w:cs="Arial"/>
          </w:rPr>
          <w:t>Ausfallanalyse 2024 des Uptime Institute</w:t>
        </w:r>
      </w:hyperlink>
      <w:r w:rsidRPr="008D18F4">
        <w:rPr>
          <w:rFonts w:ascii="Arial" w:hAnsi="Arial" w:cs="Arial"/>
        </w:rPr>
        <w:t xml:space="preserve"> hervorgeht.</w:t>
      </w:r>
    </w:p>
    <w:p w:rsidR="00C62F7E" w:rsidRPr="008D18F4" w:rsidRDefault="00C62F7E" w:rsidP="00C62F7E">
      <w:pPr>
        <w:pStyle w:val="normal"/>
        <w:spacing w:after="200" w:line="300" w:lineRule="auto"/>
        <w:rPr>
          <w:rFonts w:ascii="Arial" w:hAnsi="Arial" w:cs="Arial"/>
        </w:rPr>
      </w:pPr>
      <w:r w:rsidRPr="008D18F4">
        <w:rPr>
          <w:rFonts w:ascii="Arial" w:hAnsi="Arial" w:cs="Arial"/>
        </w:rPr>
        <w:t>Diese Größe stellt das Team, das den Standort überwacht, vor praktische Probleme. Es gilt, ein größeres Gebiet abzudecken, die Abstand zwischen Erkennung und Reaktion ist größer, und es gibt mehr routinemäßige Bewegungen durch Wildtiere, Vegetation und den Verkehr in der Nähe. Durch immer mehr Kameras und Alarmanlagen kann die Zahl der Videostreams und Warnmeldungen in der Sicherheitszentrale steigen, ohne dass die Bediener dadurch ein besseres Verständnis dafür erhalten, was gerade geschieht. Denn Abdeckung ist nicht gleichbedeutend mit Situationsbewusstsein.</w:t>
      </w:r>
    </w:p>
    <w:p w:rsidR="00C62F7E" w:rsidRPr="008D18F4" w:rsidRDefault="00C62F7E" w:rsidP="00C62F7E">
      <w:pPr>
        <w:pStyle w:val="berschrift2"/>
        <w:spacing w:before="320" w:after="140"/>
        <w:rPr>
          <w:rFonts w:ascii="Arial" w:hAnsi="Arial" w:cs="Arial"/>
          <w:b/>
          <w:bCs/>
          <w:color w:val="1A1A1A"/>
          <w:sz w:val="24"/>
          <w:szCs w:val="24"/>
        </w:rPr>
      </w:pPr>
      <w:r w:rsidRPr="008D18F4">
        <w:rPr>
          <w:rFonts w:ascii="Arial" w:hAnsi="Arial" w:cs="Arial"/>
          <w:b/>
          <w:bCs/>
          <w:color w:val="1A1A1A"/>
          <w:sz w:val="24"/>
          <w:szCs w:val="24"/>
        </w:rPr>
        <w:t>Mit der Bewegungserkennung beginnen, nicht mit dem Videomaterial</w:t>
      </w:r>
    </w:p>
    <w:p w:rsidR="00C62F7E" w:rsidRPr="008D18F4" w:rsidRDefault="00C62F7E" w:rsidP="00C62F7E">
      <w:pPr>
        <w:pStyle w:val="normal"/>
        <w:spacing w:after="200" w:line="300" w:lineRule="auto"/>
        <w:rPr>
          <w:rFonts w:ascii="Arial" w:hAnsi="Arial" w:cs="Arial"/>
        </w:rPr>
      </w:pPr>
      <w:r w:rsidRPr="008D18F4">
        <w:rPr>
          <w:rFonts w:ascii="Arial" w:hAnsi="Arial" w:cs="Arial"/>
        </w:rPr>
        <w:t xml:space="preserve">Die Bodenradare </w:t>
      </w:r>
      <w:hyperlink r:id="rId9">
        <w:r w:rsidRPr="008D18F4">
          <w:rPr>
            <w:rFonts w:ascii="Arial" w:hAnsi="Arial" w:cs="Arial"/>
            <w:color w:val="1155CC"/>
            <w:u w:val="single"/>
          </w:rPr>
          <w:t>Flir R-190 und R-290</w:t>
        </w:r>
      </w:hyperlink>
      <w:r w:rsidRPr="008D18F4">
        <w:rPr>
          <w:rFonts w:ascii="Arial" w:hAnsi="Arial" w:cs="Arial"/>
        </w:rPr>
        <w:t xml:space="preserve"> können lange, offene Geländeabschnitte rund um die Uhr und bei wechselnden Wetterbedingungen überwachen. Sie liefern den Standort, die Bewegungsrichtung und die Geschwindigkeit eines Ziels. Auf einem so großen Gelände kann das Wissen über die Bewegungsrichtung genauso wichtig sein wie die Erkennung der Bewegung selbst. Jemand, der am Außenzaun entlanggeht, stellt eine völlig andere Situation dar als jemand, der direkt auf ein Umspannwerk oder einen Versorgungsbereich zusteuert.</w:t>
      </w:r>
    </w:p>
    <w:p w:rsidR="00C62F7E" w:rsidRPr="008D18F4" w:rsidRDefault="00C62F7E" w:rsidP="00C62F7E">
      <w:pPr>
        <w:pStyle w:val="normal"/>
        <w:spacing w:after="200" w:line="300" w:lineRule="auto"/>
        <w:rPr>
          <w:rFonts w:ascii="Arial" w:hAnsi="Arial" w:cs="Arial"/>
        </w:rPr>
      </w:pPr>
      <w:r w:rsidRPr="008D18F4">
        <w:rPr>
          <w:rFonts w:ascii="Arial" w:hAnsi="Arial" w:cs="Arial"/>
        </w:rPr>
        <w:t>Dank Flir Nexus kann das Radar außerdem eine PTZ-Kamera auf das Ziel ausrichten, wodurch dem Bediener das Durchsuchen mehrerer Ansichten erspart bleibt. Das System beginnt mit der Verfolgung eines Ereignisses, sobald es erkannt wird, und bietet dem Sicherheitsbetriebszentrum oder der Leitstelle so einen klareren Ausgangspunkt.</w:t>
      </w:r>
    </w:p>
    <w:p w:rsidR="00C62F7E" w:rsidRPr="008D18F4" w:rsidRDefault="00C62F7E" w:rsidP="00C62F7E">
      <w:pPr>
        <w:pStyle w:val="normal"/>
        <w:spacing w:after="200" w:line="300" w:lineRule="auto"/>
        <w:rPr>
          <w:rFonts w:ascii="Arial" w:hAnsi="Arial" w:cs="Arial"/>
        </w:rPr>
      </w:pPr>
      <w:r w:rsidRPr="008D18F4">
        <w:rPr>
          <w:rFonts w:ascii="Arial" w:hAnsi="Arial" w:cs="Arial"/>
        </w:rPr>
        <w:t>Das Radar kann Bewegungen erkennen, doch der Bediener muss trotzdem einschätzen können, um was es sich handelt und ob es von Bedeutung ist. Tagsüber kann eine Kamera im sichtbaren Spektrum diese Frage schnell beantworten. Entlang eines dunklen Perimeterschutzzauns, bei Nebel oder bei extremen Wetterbedingungen ist das Bild jedoch möglicherweise zu schwach, um eine sichere Entscheidung zu treffen.</w:t>
      </w:r>
    </w:p>
    <w:p w:rsidR="00C62F7E" w:rsidRPr="008D18F4" w:rsidRDefault="00C62F7E" w:rsidP="00C62F7E">
      <w:pPr>
        <w:pStyle w:val="normal"/>
        <w:spacing w:after="200" w:line="300" w:lineRule="auto"/>
        <w:rPr>
          <w:rFonts w:ascii="Arial" w:hAnsi="Arial" w:cs="Arial"/>
        </w:rPr>
      </w:pPr>
      <w:r w:rsidRPr="008D18F4">
        <w:rPr>
          <w:rFonts w:ascii="Arial" w:hAnsi="Arial" w:cs="Arial"/>
        </w:rPr>
        <w:t xml:space="preserve">Die Wärmebildtechnik hält das Ziel im Blick, wenn das sichtbare Bild nicht ausreicht, sodass eine Person oder ein Fahrzeug auch bei völliger Dunkelheit ohne zusätzliche Ausleuchtung des Geländes erkannt werden kann. Fest installierte Multispektralkameras wie die </w:t>
      </w:r>
      <w:hyperlink r:id="rId10">
        <w:r w:rsidRPr="008D18F4">
          <w:rPr>
            <w:rFonts w:ascii="Arial" w:hAnsi="Arial" w:cs="Arial"/>
            <w:color w:val="1155CC"/>
            <w:u w:val="single"/>
          </w:rPr>
          <w:t>Flir FH-Serie</w:t>
        </w:r>
      </w:hyperlink>
      <w:r w:rsidRPr="008D18F4">
        <w:rPr>
          <w:rFonts w:ascii="Arial" w:hAnsi="Arial" w:cs="Arial"/>
        </w:rPr>
        <w:t xml:space="preserve"> bieten sowohl Wärmebild- als auch sichtbares Spektrum von derselben Position aus.</w:t>
      </w:r>
    </w:p>
    <w:p w:rsidR="008F4E8B" w:rsidRDefault="00D95012" w:rsidP="00D95012">
      <w:pPr>
        <w:pStyle w:val="normal"/>
        <w:spacing w:after="200" w:line="300" w:lineRule="auto"/>
        <w:rPr>
          <w:rFonts w:ascii="Arial" w:hAnsi="Arial" w:cs="Arial"/>
        </w:rPr>
      </w:pPr>
      <w:r>
        <w:rPr>
          <w:rFonts w:ascii="Arial" w:hAnsi="Arial" w:cs="Arial"/>
          <w:noProof/>
        </w:rPr>
        <w:drawing>
          <wp:anchor distT="0" distB="0" distL="0" distR="0" simplePos="0" relativeHeight="251661312" behindDoc="1" locked="0" layoutInCell="1" allowOverlap="1">
            <wp:simplePos x="0" y="0"/>
            <wp:positionH relativeFrom="page">
              <wp:posOffset>965200</wp:posOffset>
            </wp:positionH>
            <wp:positionV relativeFrom="paragraph">
              <wp:posOffset>1363345</wp:posOffset>
            </wp:positionV>
            <wp:extent cx="2345055" cy="1177925"/>
            <wp:effectExtent l="25400" t="0" r="0" b="0"/>
            <wp:wrapTopAndBottom/>
            <wp:docPr id="9"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
                    <pic:cNvPicPr/>
                  </pic:nvPicPr>
                  <pic:blipFill>
                    <a:blip r:embed="rId11" cstate="print"/>
                    <a:srcRect t="25984" b="25984"/>
                    <a:stretch>
                      <a:fillRect/>
                    </a:stretch>
                  </pic:blipFill>
                  <pic:spPr>
                    <a:xfrm>
                      <a:off x="0" y="0"/>
                      <a:ext cx="2345055" cy="1177925"/>
                    </a:xfrm>
                    <a:prstGeom prst="rect">
                      <a:avLst/>
                    </a:prstGeom>
                  </pic:spPr>
                </pic:pic>
              </a:graphicData>
            </a:graphic>
          </wp:anchor>
        </w:drawing>
      </w:r>
      <w:r w:rsidR="00C62F7E" w:rsidRPr="008D18F4">
        <w:rPr>
          <w:rFonts w:ascii="Arial" w:hAnsi="Arial" w:cs="Arial"/>
        </w:rPr>
        <w:t xml:space="preserve">Eine multispektrale PTZ-Kamera wie die </w:t>
      </w:r>
      <w:hyperlink r:id="rId12">
        <w:r w:rsidR="00C62F7E" w:rsidRPr="008D18F4">
          <w:rPr>
            <w:rFonts w:ascii="Arial" w:hAnsi="Arial" w:cs="Arial"/>
            <w:color w:val="1155CC"/>
            <w:u w:val="single"/>
          </w:rPr>
          <w:t xml:space="preserve">Flir </w:t>
        </w:r>
      </w:hyperlink>
      <w:hyperlink r:id="rId13">
        <w:r w:rsidR="00C62F7E" w:rsidRPr="008D18F4">
          <w:rPr>
            <w:rFonts w:ascii="Arial" w:hAnsi="Arial" w:cs="Arial"/>
            <w:color w:val="1155CC"/>
            <w:u w:val="single"/>
          </w:rPr>
          <w:t>PT-Serie AI SR</w:t>
        </w:r>
      </w:hyperlink>
      <w:r w:rsidR="00C62F7E" w:rsidRPr="008D18F4">
        <w:rPr>
          <w:rFonts w:ascii="Arial" w:hAnsi="Arial" w:cs="Arial"/>
        </w:rPr>
        <w:t xml:space="preserve"> kann einer Radarspur folgen, das Ziel im Wärmebild im Blick behalten und eine Realbildansicht einblenden, wenn eine Identifizierung erforderlich ist. Das Radar zeigt, wo sich die Bewegung befindet, die Wärmebildtechnik hilft bei der Bestätigung des Ziels unter schlechten Bedingungen, und die Realbildaufnahme liefert dem Bediener die Details, die er benötigt, um zu beurteilen, was vor sich geht.</w:t>
      </w:r>
    </w:p>
    <w:p w:rsidR="00D95012" w:rsidRDefault="00D95012" w:rsidP="00D95012">
      <w:pPr>
        <w:pStyle w:val="normal"/>
        <w:spacing w:after="200" w:line="300" w:lineRule="auto"/>
        <w:rPr>
          <w:rFonts w:ascii="Arial" w:hAnsi="Arial" w:cs="Arial"/>
        </w:rPr>
      </w:pPr>
    </w:p>
    <w:p w:rsidR="00C62F7E" w:rsidRPr="00D95012" w:rsidRDefault="00C62F7E" w:rsidP="00D95012">
      <w:pPr>
        <w:pStyle w:val="normal"/>
        <w:spacing w:after="200" w:line="300" w:lineRule="auto"/>
        <w:rPr>
          <w:rFonts w:ascii="Arial" w:hAnsi="Arial" w:cs="Arial"/>
          <w:b/>
          <w:bCs/>
          <w:color w:val="1A1A1A"/>
          <w:sz w:val="24"/>
          <w:szCs w:val="24"/>
        </w:rPr>
      </w:pPr>
      <w:r w:rsidRPr="008D18F4">
        <w:rPr>
          <w:rFonts w:ascii="Arial" w:hAnsi="Arial" w:cs="Arial"/>
          <w:b/>
          <w:bCs/>
          <w:color w:val="1A1A1A"/>
          <w:sz w:val="24"/>
          <w:szCs w:val="24"/>
        </w:rPr>
        <w:t xml:space="preserve">Ein Alarm sollte sich lohnen </w:t>
      </w:r>
    </w:p>
    <w:p w:rsidR="00C62F7E" w:rsidRPr="008D18F4" w:rsidRDefault="00C62F7E" w:rsidP="00C62F7E">
      <w:pPr>
        <w:pStyle w:val="normal"/>
        <w:spacing w:after="200" w:line="300" w:lineRule="auto"/>
        <w:rPr>
          <w:rFonts w:ascii="Arial" w:hAnsi="Arial" w:cs="Arial"/>
        </w:rPr>
      </w:pPr>
      <w:r w:rsidRPr="008D18F4">
        <w:rPr>
          <w:rFonts w:ascii="Arial" w:hAnsi="Arial" w:cs="Arial"/>
        </w:rPr>
        <w:t xml:space="preserve">Ein Perimeter dieser Größe verursacht ständig Störereignisse durch Wildtiere, </w:t>
      </w:r>
      <w:r w:rsidR="006A7C67">
        <w:rPr>
          <w:rFonts w:ascii="Arial" w:hAnsi="Arial" w:cs="Arial"/>
        </w:rPr>
        <w:t>vom Wind</w:t>
      </w:r>
      <w:r w:rsidRPr="008D18F4">
        <w:rPr>
          <w:rFonts w:ascii="Arial" w:hAnsi="Arial" w:cs="Arial"/>
        </w:rPr>
        <w:t xml:space="preserve"> </w:t>
      </w:r>
      <w:r w:rsidR="006A7C67">
        <w:rPr>
          <w:rFonts w:ascii="Arial" w:hAnsi="Arial" w:cs="Arial"/>
        </w:rPr>
        <w:t>bewegte</w:t>
      </w:r>
      <w:r w:rsidRPr="008D18F4">
        <w:rPr>
          <w:rFonts w:ascii="Arial" w:hAnsi="Arial" w:cs="Arial"/>
        </w:rPr>
        <w:t xml:space="preserve"> Vegetation, Verkehr auf angrenzenden Straßen und autorisiertes Personal, das in der Nähe von Sperrbereichen arbeitet. Wenn diese Ereignisse als undifferenzierte Alarme in der Leitstelle eingehen, verbringen die Bediener einen unverhältnismäßig großen Teil jeder Schicht damit, nicht handlungsrelevante Ereignisse auszusortieren, und echte Sicherheitsbrüche lassen sich immer schwerer von Routineereignissen unterscheiden. Die Folge sind unnötige Einsatzkosten, Ermüdung des Wachpersonals und ein sinkendes Vertrauen der Bediener in die Alarmliste.</w:t>
      </w:r>
    </w:p>
    <w:p w:rsidR="00C62F7E" w:rsidRPr="008D18F4" w:rsidRDefault="00C62F7E" w:rsidP="00C62F7E">
      <w:pPr>
        <w:pStyle w:val="normal"/>
        <w:spacing w:after="200" w:line="300" w:lineRule="auto"/>
        <w:rPr>
          <w:rFonts w:ascii="Arial" w:hAnsi="Arial" w:cs="Arial"/>
        </w:rPr>
      </w:pPr>
      <w:r w:rsidRPr="008D18F4">
        <w:rPr>
          <w:rFonts w:ascii="Arial" w:hAnsi="Arial" w:cs="Arial"/>
        </w:rPr>
        <w:t>Eine fortschrittliche technische Validierung trägt dazu bei, diese Unschärfen zu reduzieren. Hochwertige Analysefunktionen können Bewegungen von Personen und Fahrzeugen klassifizieren, bevor das Ereignis die Leitstelle erreicht. Radar liefert Standort und Richtung, während Wärmebild- und Realbildaufnahmen dabei helfen, zu bestätigen, was der Sensor erfasst. Wenn die Warnmeldung den Bediener erreicht, kann s</w:t>
      </w:r>
      <w:r w:rsidR="006A7C67">
        <w:rPr>
          <w:rFonts w:ascii="Arial" w:hAnsi="Arial" w:cs="Arial"/>
        </w:rPr>
        <w:t xml:space="preserve">ie bereits Angaben zum Zieltyp, </w:t>
      </w:r>
      <w:r w:rsidRPr="008D18F4">
        <w:rPr>
          <w:rFonts w:ascii="Arial" w:hAnsi="Arial" w:cs="Arial"/>
        </w:rPr>
        <w:t>zum Standort, zur Bewegungsrichtung und zugehöriges Videomaterial enthalten.</w:t>
      </w:r>
    </w:p>
    <w:p w:rsidR="00C62F7E" w:rsidRPr="008D18F4" w:rsidRDefault="00C62F7E" w:rsidP="00C62F7E">
      <w:pPr>
        <w:pStyle w:val="normal"/>
        <w:spacing w:after="200" w:line="300" w:lineRule="auto"/>
        <w:rPr>
          <w:rFonts w:ascii="Arial" w:hAnsi="Arial" w:cs="Arial"/>
        </w:rPr>
      </w:pPr>
      <w:r w:rsidRPr="008D18F4">
        <w:rPr>
          <w:rFonts w:ascii="Arial" w:hAnsi="Arial" w:cs="Arial"/>
        </w:rPr>
        <w:t xml:space="preserve">Wo </w:t>
      </w:r>
      <w:r w:rsidR="008F4E8B">
        <w:rPr>
          <w:rFonts w:ascii="Arial" w:hAnsi="Arial" w:cs="Arial"/>
        </w:rPr>
        <w:t xml:space="preserve">genau </w:t>
      </w:r>
      <w:r w:rsidRPr="008D18F4">
        <w:rPr>
          <w:rFonts w:ascii="Arial" w:hAnsi="Arial" w:cs="Arial"/>
        </w:rPr>
        <w:t>diese Verarbeitung stattfindet, wirkt sich ebenfalls auf die Kosten aus. Systeme, die ausschließlich auf Radar oder sichtbares Licht setzen, senden häufig Rohdaten zur Verarbeitung an zentrale Server zurück, was mit zunehmender Geländegröße zu einer höheren Rechen-, Lizenz- und Netzwerkbelastung führt. Wenn ein größerer Teil der Verarbeitung bereits am Sensor erfolgt, kann dieser Aufwand reduziert werden.</w:t>
      </w:r>
    </w:p>
    <w:p w:rsidR="008F4E8B" w:rsidRDefault="00D95012" w:rsidP="00C62F7E">
      <w:pPr>
        <w:pStyle w:val="normal"/>
        <w:spacing w:after="200" w:line="300" w:lineRule="auto"/>
        <w:rPr>
          <w:rFonts w:ascii="Arial" w:hAnsi="Arial" w:cs="Arial"/>
        </w:rPr>
      </w:pPr>
      <w:r>
        <w:rPr>
          <w:rFonts w:ascii="Arial" w:hAnsi="Arial" w:cs="Arial"/>
          <w:noProof/>
        </w:rPr>
        <w:drawing>
          <wp:anchor distT="0" distB="0" distL="0" distR="0" simplePos="0" relativeHeight="251663360" behindDoc="1" locked="0" layoutInCell="1" allowOverlap="1">
            <wp:simplePos x="0" y="0"/>
            <wp:positionH relativeFrom="page">
              <wp:posOffset>914400</wp:posOffset>
            </wp:positionH>
            <wp:positionV relativeFrom="paragraph">
              <wp:posOffset>2360295</wp:posOffset>
            </wp:positionV>
            <wp:extent cx="2519680" cy="1679575"/>
            <wp:effectExtent l="25400" t="0" r="0" b="0"/>
            <wp:wrapTopAndBottom/>
            <wp:docPr id="10"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5"/>
                    <pic:cNvPicPr/>
                  </pic:nvPicPr>
                  <pic:blipFill>
                    <a:blip r:embed="rId14" cstate="print"/>
                    <a:stretch>
                      <a:fillRect/>
                    </a:stretch>
                  </pic:blipFill>
                  <pic:spPr>
                    <a:xfrm>
                      <a:off x="0" y="0"/>
                      <a:ext cx="2519680" cy="1679575"/>
                    </a:xfrm>
                    <a:prstGeom prst="rect">
                      <a:avLst/>
                    </a:prstGeom>
                  </pic:spPr>
                </pic:pic>
              </a:graphicData>
            </a:graphic>
          </wp:anchor>
        </w:drawing>
      </w:r>
      <w:r w:rsidR="00C62F7E" w:rsidRPr="008D18F4">
        <w:rPr>
          <w:rFonts w:ascii="Arial" w:hAnsi="Arial" w:cs="Arial"/>
        </w:rPr>
        <w:t>All das erfordert keinen Austausch der bereits auf dem Gelände eingesetzten Systeme. Die meisten Anlagen verfügen bereits über leistungsfähige Videoüberwachungs- und Zutrittskontrollsysteme, und diese Komponenten sind darauf ausgelegt, mit diesen Systemen zusammenzuarbeiten. Flir Nexus® kann Zielinformationen zwischen verbundenen Systemen übertragen, während sich das Ereignis über das Gelände bewegt, sodass eine Erkennung am Zaun nahtlos in die Überprüfung im Innenbereich und den Reaktionsablauf einfließen kann, ohne dass der Bediener den Vorgang neu aufbauen muss. Die</w:t>
      </w:r>
      <w:hyperlink r:id="rId15">
        <w:r w:rsidR="00C62F7E" w:rsidRPr="008D18F4">
          <w:rPr>
            <w:rFonts w:ascii="Arial" w:hAnsi="Arial" w:cs="Arial"/>
            <w:color w:val="1155CC"/>
            <w:u w:val="single"/>
          </w:rPr>
          <w:t xml:space="preserve"> Flir Latitude VMS </w:t>
        </w:r>
      </w:hyperlink>
      <w:r w:rsidR="00C62F7E" w:rsidRPr="008D18F4">
        <w:rPr>
          <w:rFonts w:ascii="Arial" w:hAnsi="Arial" w:cs="Arial"/>
        </w:rPr>
        <w:t xml:space="preserve">oder </w:t>
      </w:r>
      <w:hyperlink r:id="rId16">
        <w:r w:rsidR="00C62F7E" w:rsidRPr="008D18F4">
          <w:rPr>
            <w:rFonts w:ascii="Arial" w:hAnsi="Arial" w:cs="Arial"/>
            <w:color w:val="0563C1"/>
            <w:u w:val="single"/>
          </w:rPr>
          <w:t>Cameleon</w:t>
        </w:r>
      </w:hyperlink>
      <w:r w:rsidR="00C62F7E" w:rsidRPr="008D18F4">
        <w:rPr>
          <w:rFonts w:ascii="Arial" w:hAnsi="Arial" w:cs="Arial"/>
        </w:rPr>
        <w:t>-Befehls- und Steuerungssoftware bietet dem Anwender dann eine einheitliche Übersicht. Der Bediener entscheidet weiterhin, was als Nächstes geschieht, muss sich den Sachverhalt jedoch nicht mehr aus unzusammenhängenden Alarmen und Kameraaufnahmen zusammensetzen.</w:t>
      </w:r>
    </w:p>
    <w:p w:rsidR="00D95012" w:rsidRDefault="00D95012" w:rsidP="00C62F7E">
      <w:pPr>
        <w:pStyle w:val="normal"/>
        <w:spacing w:after="200" w:line="300" w:lineRule="auto"/>
        <w:rPr>
          <w:rFonts w:ascii="Arial" w:hAnsi="Arial" w:cs="Arial"/>
        </w:rPr>
      </w:pPr>
    </w:p>
    <w:p w:rsidR="00C62F7E" w:rsidRPr="008D18F4" w:rsidRDefault="00C62F7E" w:rsidP="00C62F7E">
      <w:pPr>
        <w:pStyle w:val="berschrift2"/>
        <w:spacing w:before="320" w:after="140"/>
        <w:rPr>
          <w:rFonts w:ascii="Arial" w:hAnsi="Arial" w:cs="Arial"/>
          <w:b/>
          <w:bCs/>
          <w:color w:val="1A1A1A"/>
          <w:sz w:val="24"/>
          <w:szCs w:val="24"/>
        </w:rPr>
      </w:pPr>
      <w:r w:rsidRPr="008D18F4">
        <w:rPr>
          <w:rFonts w:ascii="Arial" w:hAnsi="Arial" w:cs="Arial"/>
          <w:b/>
          <w:bCs/>
          <w:color w:val="1A1A1A"/>
          <w:sz w:val="24"/>
          <w:szCs w:val="24"/>
        </w:rPr>
        <w:t xml:space="preserve">Planung für das tatsächlich vorhandene Gelände </w:t>
      </w:r>
    </w:p>
    <w:p w:rsidR="00C62F7E" w:rsidRPr="008D18F4" w:rsidRDefault="00C62F7E" w:rsidP="00C62F7E">
      <w:pPr>
        <w:pStyle w:val="normal"/>
        <w:spacing w:after="200" w:line="300" w:lineRule="auto"/>
        <w:rPr>
          <w:rFonts w:ascii="Arial" w:hAnsi="Arial" w:cs="Arial"/>
        </w:rPr>
      </w:pPr>
      <w:r w:rsidRPr="008D18F4">
        <w:rPr>
          <w:rFonts w:ascii="Arial" w:hAnsi="Arial" w:cs="Arial"/>
        </w:rPr>
        <w:t xml:space="preserve">Die richtige Kombination variiert von Geländeteil zu Geländeteil. Ein offener Abschnitt erfordert möglicherweise eine Radarüberwachung, während </w:t>
      </w:r>
      <w:r w:rsidR="008F4E8B">
        <w:rPr>
          <w:rFonts w:ascii="Arial" w:hAnsi="Arial" w:cs="Arial"/>
        </w:rPr>
        <w:t xml:space="preserve">für </w:t>
      </w:r>
      <w:r w:rsidRPr="008D18F4">
        <w:rPr>
          <w:rFonts w:ascii="Arial" w:hAnsi="Arial" w:cs="Arial"/>
        </w:rPr>
        <w:t>ein Tor, eine tote Ecke oder ein</w:t>
      </w:r>
      <w:r w:rsidR="008F4E8B">
        <w:rPr>
          <w:rFonts w:ascii="Arial" w:hAnsi="Arial" w:cs="Arial"/>
        </w:rPr>
        <w:t>en</w:t>
      </w:r>
      <w:r w:rsidRPr="008D18F4">
        <w:rPr>
          <w:rFonts w:ascii="Arial" w:hAnsi="Arial" w:cs="Arial"/>
        </w:rPr>
        <w:t xml:space="preserve"> Versorgungshof fest installierte Wärmebild- und Realbildkameras mit einer PTZ-Kamera in der Nähe </w:t>
      </w:r>
      <w:r w:rsidR="008F4E8B">
        <w:rPr>
          <w:rFonts w:ascii="Arial" w:hAnsi="Arial" w:cs="Arial"/>
        </w:rPr>
        <w:t>sinnvoll sein</w:t>
      </w:r>
      <w:r w:rsidRPr="008D18F4">
        <w:rPr>
          <w:rFonts w:ascii="Arial" w:hAnsi="Arial" w:cs="Arial"/>
        </w:rPr>
        <w:t xml:space="preserve"> können. Gelände, Zaunverlauf, Vegetation, Straßen und die Lage kritischer Anlagen beeinflussen die Planung.</w:t>
      </w:r>
    </w:p>
    <w:p w:rsidR="00C62F7E" w:rsidRPr="008D18F4" w:rsidRDefault="00C62F7E" w:rsidP="00C62F7E">
      <w:pPr>
        <w:pStyle w:val="normal"/>
        <w:spacing w:after="200" w:line="300" w:lineRule="auto"/>
        <w:rPr>
          <w:rFonts w:ascii="Arial" w:hAnsi="Arial" w:cs="Arial"/>
        </w:rPr>
      </w:pPr>
      <w:r w:rsidRPr="008D18F4">
        <w:rPr>
          <w:rFonts w:ascii="Arial" w:hAnsi="Arial" w:cs="Arial"/>
        </w:rPr>
        <w:t>Mit der Standortplanungssoftware „</w:t>
      </w:r>
      <w:hyperlink r:id="rId17">
        <w:r w:rsidRPr="008D18F4">
          <w:rPr>
            <w:rFonts w:ascii="Arial" w:hAnsi="Arial" w:cs="Arial"/>
            <w:color w:val="1155CC"/>
            <w:u w:val="single"/>
          </w:rPr>
          <w:t>Flir Raven</w:t>
        </w:r>
      </w:hyperlink>
      <w:r w:rsidRPr="008D18F4">
        <w:rPr>
          <w:rFonts w:ascii="Arial" w:hAnsi="Arial" w:cs="Arial"/>
        </w:rPr>
        <w:t>“ lassen sich diese Ebenen bereits vor der Installation modellieren. Planer können erkennen, wo sich die Abdeckung überschneidet, wo Lücken bestehen und wo die jeweilige Technologie am sinnvollsten eingesetzt wird. Diese Arbeit ist in der Planungsphase weitaus einfacher als im Nachhinein, da die Integration einer mehrschichtigen Überprüfung auf einer Fläche von 20 Hektar weniger kostet als eine nachträgliche Nachrüstung eines bereits fest im Boden verlegten Zauns.</w:t>
      </w:r>
    </w:p>
    <w:p w:rsidR="00C62F7E" w:rsidRPr="008D18F4" w:rsidRDefault="00C62F7E" w:rsidP="00C62F7E">
      <w:pPr>
        <w:pStyle w:val="normal"/>
        <w:spacing w:after="200" w:line="300" w:lineRule="auto"/>
        <w:rPr>
          <w:rFonts w:ascii="Arial" w:hAnsi="Arial" w:cs="Arial"/>
        </w:rPr>
      </w:pPr>
      <w:r w:rsidRPr="008D18F4">
        <w:rPr>
          <w:rFonts w:ascii="Arial" w:hAnsi="Arial" w:cs="Arial"/>
        </w:rPr>
        <w:t>Die wichtigere Frage ist, was der Betreiber an jedem Abschnitt der Begrenzung wissen muss. Auf offenem Gelände liegt die Priorität möglicherweise auf der Früherkennung und Verfolgung. Entlang eines dunklen Abschnitts könnte die thermische Bestätigung wichtiger sein. In der Nähe eines Tors oder einer kritischen Anlage sind es möglicherweise sichtbare Details, die dem Betreiber helfen, eine Entscheidung zu treffen.</w:t>
      </w:r>
    </w:p>
    <w:p w:rsidR="00C62F7E" w:rsidRPr="008D18F4" w:rsidRDefault="00C62F7E" w:rsidP="00C62F7E">
      <w:pPr>
        <w:pStyle w:val="berschrift2"/>
        <w:spacing w:before="320" w:after="140"/>
        <w:rPr>
          <w:rFonts w:ascii="Arial" w:hAnsi="Arial" w:cs="Arial"/>
          <w:b/>
          <w:bCs/>
          <w:color w:val="1A1A1A"/>
          <w:sz w:val="24"/>
          <w:szCs w:val="24"/>
        </w:rPr>
      </w:pPr>
      <w:r w:rsidRPr="008D18F4">
        <w:rPr>
          <w:rFonts w:ascii="Arial" w:hAnsi="Arial" w:cs="Arial"/>
          <w:b/>
          <w:bCs/>
          <w:color w:val="1A1A1A"/>
          <w:sz w:val="24"/>
          <w:szCs w:val="24"/>
        </w:rPr>
        <w:t xml:space="preserve">Regionale Überlegungen </w:t>
      </w:r>
    </w:p>
    <w:p w:rsidR="00C62F7E" w:rsidRPr="008D18F4" w:rsidRDefault="00C62F7E" w:rsidP="00C62F7E">
      <w:pPr>
        <w:pStyle w:val="normal"/>
        <w:spacing w:after="200" w:line="300" w:lineRule="auto"/>
        <w:rPr>
          <w:rFonts w:ascii="Arial" w:hAnsi="Arial" w:cs="Arial"/>
        </w:rPr>
      </w:pPr>
      <w:r w:rsidRPr="008D18F4">
        <w:rPr>
          <w:rFonts w:ascii="Arial" w:hAnsi="Arial" w:cs="Arial"/>
        </w:rPr>
        <w:t>Das Argument hat je nach Markt unterschiedliches Gewicht. In der EU verpflichtet die Energieeffizienzrichtlinie Rechenzentren mit einem installierten IT-Strombedarf von mindestens 500 kW zur Meldung der jährlichen Energieeffizienz, und die Planungsvorschriften in Deutschland und Irland werden weiter verschärft. In diesem Zusammenhang unterstützt eine Erkennungsebene, die ohne zusätzliche Perimeterbeleuchtung auskommt, sowohl Effizienz- als auch Sicherheitsaspekte. Projekte in Großbritannien sehen sich ähnlichen Prüfungen hinsichtlich des Netzanschlusses gegenüber. In den USA wird das oft als Netzresilienz bezeichnet, da sich der Perimeter mittlerweile über die Strominfrastruktur hinaus erstreckt, von der der Standort abhängt.</w:t>
      </w:r>
    </w:p>
    <w:p w:rsidR="00C62F7E" w:rsidRPr="008D18F4" w:rsidRDefault="00C62F7E" w:rsidP="00C62F7E">
      <w:pPr>
        <w:pStyle w:val="normal"/>
        <w:spacing w:after="200" w:line="300" w:lineRule="auto"/>
        <w:rPr>
          <w:rFonts w:ascii="Arial" w:hAnsi="Arial" w:cs="Arial"/>
        </w:rPr>
      </w:pPr>
      <w:r w:rsidRPr="008D18F4">
        <w:rPr>
          <w:rFonts w:ascii="Arial" w:hAnsi="Arial" w:cs="Arial"/>
        </w:rPr>
        <w:t>Auf einem so großen Gelände geht es nicht darum, mehr Videomaterial an die Leitstelle zu übermitteln. Vielmehr soll dem Bediener ein klares Bild davon vermittelt werden, wo sich etwas bewegt, um was es sich handelt und ob es sich auf einen kritischen Bereich zubewegt. Radar-, Wärmebild- und Tageslichtkameras liefern jeweils einen Teil dieser Informationen und verschaffen dem Team so mehr Zeit, um zu reagieren, bevor Aktivitäten am Zaun die kritische Infrastruktur erreichen.</w:t>
      </w:r>
    </w:p>
    <w:p w:rsidR="00C62F7E" w:rsidRPr="008D18F4" w:rsidRDefault="00C62F7E" w:rsidP="00C62F7E">
      <w:pPr>
        <w:pStyle w:val="normal"/>
        <w:spacing w:after="200" w:line="300" w:lineRule="auto"/>
        <w:contextualSpacing/>
        <w:rPr>
          <w:rFonts w:ascii="Arial" w:hAnsi="Arial" w:cs="Arial"/>
          <w:b/>
          <w:i/>
        </w:rPr>
      </w:pPr>
      <w:r w:rsidRPr="008D18F4">
        <w:rPr>
          <w:rFonts w:ascii="Arial" w:hAnsi="Arial" w:cs="Arial"/>
          <w:b/>
          <w:i/>
        </w:rPr>
        <w:t xml:space="preserve">Über Flir, ein Unternehmen von Teledyne Technologies </w:t>
      </w:r>
    </w:p>
    <w:p w:rsidR="00D041B9" w:rsidRPr="00C62F7E" w:rsidRDefault="00C62F7E" w:rsidP="00C62F7E">
      <w:pPr>
        <w:pStyle w:val="normal"/>
        <w:spacing w:after="200" w:line="300" w:lineRule="auto"/>
        <w:contextualSpacing/>
        <w:rPr>
          <w:rFonts w:ascii="Arial" w:hAnsi="Arial" w:cs="Arial"/>
          <w:i/>
        </w:rPr>
      </w:pPr>
      <w:r w:rsidRPr="008D18F4">
        <w:rPr>
          <w:rFonts w:ascii="Arial" w:hAnsi="Arial" w:cs="Arial"/>
          <w:i/>
        </w:rPr>
        <w:t>Flir, ein Unternehmen von Teledyne Technologies, ist ein weltweit führender Anbieter intelligenter Sensorlösungen für industrielle Anwendungen und beschäftigt weltweit Tausende von Mitarbeitern. Das 1978 gegründete Unternehmen entwickelt fortschrittliche Technologien, die Fachleuten helfen, bessere und schnellere Entscheidungen zu treffen, die Leben retten und Existenzen sichern. Weitere Informationen finden Sie unter www.teledyneflir.com oder folgen Sie @flir.</w:t>
      </w:r>
    </w:p>
    <w:sectPr w:rsidR="00D041B9" w:rsidRPr="00C62F7E" w:rsidSect="00D041B9">
      <w:headerReference w:type="default" r:id="rId18"/>
      <w:pgSz w:w="12240" w:h="15840"/>
      <w:pgMar w:top="1440" w:right="1440" w:bottom="1440" w:left="1440" w:header="708" w:footer="708" w:gutter="0"/>
      <w:pgNumType w:start="1"/>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D041B9" w:rsidRDefault="00D041B9">
    <w:pPr>
      <w:pStyle w:val="normal"/>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TrueTypeFonts/>
  <w:doNotTrackMoves/>
  <w:defaultTabStop w:val="720"/>
  <w:hyphenationZone w:val="425"/>
  <w:characterSpacingControl w:val="doNotCompress"/>
  <w:compat/>
  <w:rsids>
    <w:rsidRoot w:val="00D041B9"/>
    <w:rsid w:val="002205F8"/>
    <w:rsid w:val="006640BC"/>
    <w:rsid w:val="006A7C67"/>
    <w:rsid w:val="008F4E8B"/>
    <w:rsid w:val="00B82CA2"/>
    <w:rsid w:val="00C62F7E"/>
    <w:rsid w:val="00D041B9"/>
    <w:rsid w:val="00D95012"/>
  </w:rsids>
  <m:mathPr>
    <m:mathFont m:val="Wingdings 2"/>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82CA2"/>
  </w:style>
  <w:style w:type="paragraph" w:styleId="berschrift1">
    <w:name w:val="heading 1"/>
    <w:basedOn w:val="normal"/>
    <w:next w:val="normal"/>
    <w:rsid w:val="00D041B9"/>
    <w:pPr>
      <w:pBdr>
        <w:top w:val="nil"/>
        <w:left w:val="nil"/>
        <w:bottom w:val="nil"/>
        <w:right w:val="nil"/>
        <w:between w:val="nil"/>
      </w:pBdr>
      <w:outlineLvl w:val="0"/>
    </w:pPr>
    <w:rPr>
      <w:color w:val="2E74B5"/>
      <w:sz w:val="32"/>
      <w:szCs w:val="32"/>
    </w:rPr>
  </w:style>
  <w:style w:type="paragraph" w:styleId="berschrift2">
    <w:name w:val="heading 2"/>
    <w:basedOn w:val="normal"/>
    <w:next w:val="normal"/>
    <w:rsid w:val="00D041B9"/>
    <w:pPr>
      <w:pBdr>
        <w:top w:val="nil"/>
        <w:left w:val="nil"/>
        <w:bottom w:val="nil"/>
        <w:right w:val="nil"/>
        <w:between w:val="nil"/>
      </w:pBdr>
      <w:outlineLvl w:val="1"/>
    </w:pPr>
    <w:rPr>
      <w:color w:val="2E74B5"/>
      <w:sz w:val="26"/>
      <w:szCs w:val="26"/>
    </w:rPr>
  </w:style>
  <w:style w:type="paragraph" w:styleId="berschrift3">
    <w:name w:val="heading 3"/>
    <w:basedOn w:val="normal"/>
    <w:next w:val="normal"/>
    <w:rsid w:val="00D041B9"/>
    <w:pPr>
      <w:pBdr>
        <w:top w:val="nil"/>
        <w:left w:val="nil"/>
        <w:bottom w:val="nil"/>
        <w:right w:val="nil"/>
        <w:between w:val="nil"/>
      </w:pBdr>
      <w:outlineLvl w:val="2"/>
    </w:pPr>
    <w:rPr>
      <w:color w:val="1F4D78"/>
      <w:sz w:val="24"/>
      <w:szCs w:val="24"/>
    </w:rPr>
  </w:style>
  <w:style w:type="paragraph" w:styleId="berschrift4">
    <w:name w:val="heading 4"/>
    <w:basedOn w:val="normal"/>
    <w:next w:val="normal"/>
    <w:rsid w:val="00D041B9"/>
    <w:pPr>
      <w:pBdr>
        <w:top w:val="nil"/>
        <w:left w:val="nil"/>
        <w:bottom w:val="nil"/>
        <w:right w:val="nil"/>
        <w:between w:val="nil"/>
      </w:pBdr>
      <w:outlineLvl w:val="3"/>
    </w:pPr>
    <w:rPr>
      <w:i/>
      <w:iCs/>
      <w:color w:val="2E74B5"/>
    </w:rPr>
  </w:style>
  <w:style w:type="paragraph" w:styleId="berschrift5">
    <w:name w:val="heading 5"/>
    <w:basedOn w:val="normal"/>
    <w:next w:val="normal"/>
    <w:rsid w:val="00D041B9"/>
    <w:pPr>
      <w:pBdr>
        <w:top w:val="nil"/>
        <w:left w:val="nil"/>
        <w:bottom w:val="nil"/>
        <w:right w:val="nil"/>
        <w:between w:val="nil"/>
      </w:pBdr>
      <w:outlineLvl w:val="4"/>
    </w:pPr>
    <w:rPr>
      <w:color w:val="2E74B5"/>
    </w:rPr>
  </w:style>
  <w:style w:type="paragraph" w:styleId="berschrift6">
    <w:name w:val="heading 6"/>
    <w:basedOn w:val="normal"/>
    <w:next w:val="normal"/>
    <w:rsid w:val="00D041B9"/>
    <w:pPr>
      <w:pBdr>
        <w:top w:val="nil"/>
        <w:left w:val="nil"/>
        <w:bottom w:val="nil"/>
        <w:right w:val="nil"/>
        <w:between w:val="nil"/>
      </w:pBdr>
      <w:outlineLvl w:val="5"/>
    </w:pPr>
    <w:rPr>
      <w:color w:val="1F4D78"/>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table" w:customStyle="1" w:styleId="TableNormal">
    <w:name w:val="TableNormal"/>
    <w:rsid w:val="00D041B9"/>
    <w:tblPr>
      <w:tblCellMar>
        <w:top w:w="100" w:type="dxa"/>
        <w:left w:w="100" w:type="dxa"/>
        <w:bottom w:w="100" w:type="dxa"/>
        <w:right w:w="100" w:type="dxa"/>
      </w:tblCellMar>
    </w:tblPr>
  </w:style>
  <w:style w:type="paragraph" w:customStyle="1" w:styleId="normal">
    <w:name w:val="normal"/>
    <w:rsid w:val="00D041B9"/>
  </w:style>
  <w:style w:type="paragraph" w:styleId="Titel">
    <w:name w:val="Title"/>
    <w:basedOn w:val="normal"/>
    <w:next w:val="normal"/>
    <w:rsid w:val="00D041B9"/>
    <w:pPr>
      <w:pBdr>
        <w:top w:val="nil"/>
        <w:left w:val="nil"/>
        <w:bottom w:val="nil"/>
        <w:right w:val="nil"/>
        <w:between w:val="nil"/>
      </w:pBdr>
    </w:pPr>
    <w:rPr>
      <w:color w:val="000000"/>
      <w:sz w:val="56"/>
      <w:szCs w:val="56"/>
    </w:rPr>
  </w:style>
  <w:style w:type="paragraph" w:styleId="Untertitel">
    <w:name w:val="Subtitle"/>
    <w:basedOn w:val="normal"/>
    <w:next w:val="normal"/>
    <w:rsid w:val="00D041B9"/>
    <w:pPr>
      <w:keepNext/>
      <w:keepLines/>
      <w:spacing w:before="360" w:after="80"/>
    </w:pPr>
    <w:rPr>
      <w:rFonts w:ascii="Georgia" w:eastAsia="Georgia" w:hAnsi="Georgia" w:cs="Georgia"/>
      <w:i/>
      <w:iCs/>
      <w:color w:val="666666"/>
      <w:sz w:val="48"/>
      <w:szCs w:val="48"/>
    </w:rPr>
  </w:style>
  <w:style w:type="character" w:styleId="Link">
    <w:name w:val="Hyperlink"/>
    <w:basedOn w:val="Absatzstandardschriftart"/>
    <w:uiPriority w:val="99"/>
    <w:semiHidden/>
    <w:unhideWhenUsed/>
    <w:rsid w:val="00C62F7E"/>
    <w:rPr>
      <w:color w:val="0000FF" w:themeColor="hyperlink"/>
      <w:u w:val="single"/>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flir.com/products/elara-r290-radar/" TargetMode="External"/><Relationship Id="rId20" Type="http://schemas.openxmlformats.org/officeDocument/2006/relationships/theme" Target="theme/theme1.xml"/><Relationship Id="rId10" Type="http://schemas.openxmlformats.org/officeDocument/2006/relationships/hyperlink" Target="https://www.flir.com/products/fh-series-r-ptz/" TargetMode="External"/><Relationship Id="rId11" Type="http://schemas.openxmlformats.org/officeDocument/2006/relationships/image" Target="media/image3.jpeg"/><Relationship Id="rId12" Type="http://schemas.openxmlformats.org/officeDocument/2006/relationships/hyperlink" Target="https://www.flir.com/products/pt-series-ai-sr/" TargetMode="External"/><Relationship Id="rId13" Type="http://schemas.openxmlformats.org/officeDocument/2006/relationships/hyperlink" Target="https://www.flir.com/products/pt-series-ai-sr/" TargetMode="External"/><Relationship Id="rId14" Type="http://schemas.openxmlformats.org/officeDocument/2006/relationships/image" Target="media/image4.jpeg"/><Relationship Id="rId15" Type="http://schemas.openxmlformats.org/officeDocument/2006/relationships/hyperlink" Target="https://www.flir.com/products/latitude/" TargetMode="External"/><Relationship Id="rId16" Type="http://schemas.openxmlformats.org/officeDocument/2006/relationships/hyperlink" Target="https://www.flir.com/products/cameleon-v5-enterprise/" TargetMode="External"/><Relationship Id="rId17" Type="http://schemas.openxmlformats.org/officeDocument/2006/relationships/hyperlink" Target="https://www.flir.com/security/raven-site-planning-tool" TargetMode="External"/><Relationship Id="rId18" Type="http://schemas.openxmlformats.org/officeDocument/2006/relationships/header" Target="header1.xml"/><Relationship Id="rId19"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hyperlink" Target="https://futurumgroup.com/insights/ai-capex-2026-the-690b-infrastructure-sprint/" TargetMode="External"/><Relationship Id="rId7" Type="http://schemas.openxmlformats.org/officeDocument/2006/relationships/hyperlink" Target="https://futurumgroup.com/insights/ai-capex-2026-the-690b-infrastructure-sprint/" TargetMode="External"/><Relationship Id="rId8" Type="http://schemas.openxmlformats.org/officeDocument/2006/relationships/hyperlink" Target="https://uptimeinstitute.com/resources/research-and-reports/annual-outage-analysis-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1525</Words>
  <Characters>8694</Characters>
  <Application>Microsoft Word 12.1.0</Application>
  <DocSecurity>0</DocSecurity>
  <Lines>72</Lines>
  <Paragraphs>17</Paragraphs>
  <ScaleCrop>false</ScaleCrop>
  <LinksUpToDate>false</LinksUpToDate>
  <CharactersWithSpaces>10676</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Frank</cp:lastModifiedBy>
  <cp:revision>6</cp:revision>
  <dcterms:created xsi:type="dcterms:W3CDTF">2026-09-08T18:09:00Z</dcterms:created>
  <dcterms:modified xsi:type="dcterms:W3CDTF">2026-09-09T12:39:00Z</dcterms:modified>
</cp:coreProperties>
</file>