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ackground w:color="FFFFFF"/>
  <w:body>
    <w:p w:rsidR="002B543C" w:rsidRPr="00D74DDC" w:rsidRDefault="002B543C" w:rsidP="002B543C">
      <w:pPr>
        <w:jc w:val="left"/>
        <w:rPr>
          <w:rFonts w:ascii="Century Gothic" w:hAnsi="Century Gothic" w:cs="Century Gothic"/>
          <w:sz w:val="18"/>
          <w:szCs w:val="18"/>
          <w:lang w:val="de-DE"/>
        </w:rPr>
      </w:pPr>
      <w:r>
        <w:rPr>
          <w:rFonts w:ascii="Century Gothic" w:hAnsi="Century Gothic" w:cs="Century Gothic"/>
          <w:sz w:val="18"/>
          <w:szCs w:val="18"/>
          <w:lang w:val="de-DE"/>
        </w:rPr>
        <w:t>Pressemitteilung 04.02</w:t>
      </w:r>
      <w:r w:rsidRPr="00D74DDC">
        <w:rPr>
          <w:rFonts w:ascii="Century Gothic" w:hAnsi="Century Gothic" w:cs="Century Gothic"/>
          <w:sz w:val="18"/>
          <w:szCs w:val="18"/>
          <w:lang w:val="de-DE"/>
        </w:rPr>
        <w:t>.2025 –</w:t>
      </w:r>
      <w:r>
        <w:rPr>
          <w:rFonts w:ascii="Century Gothic" w:hAnsi="Century Gothic" w:cs="Century Gothic"/>
          <w:sz w:val="18"/>
          <w:szCs w:val="18"/>
          <w:lang w:val="de-DE"/>
        </w:rPr>
        <w:t xml:space="preserve"> Dahua</w:t>
      </w:r>
      <w:r w:rsidRPr="00D74DDC">
        <w:rPr>
          <w:rFonts w:ascii="Century Gothic" w:hAnsi="Century Gothic" w:cs="Century Gothic"/>
          <w:sz w:val="18"/>
          <w:szCs w:val="18"/>
          <w:lang w:val="de-DE"/>
        </w:rPr>
        <w:t xml:space="preserve"> auf der Eurocis (Düsseldorf, 18.-20.2.2025) Halle 9, Stand A61</w:t>
      </w:r>
    </w:p>
    <w:p w:rsidR="002B543C" w:rsidRPr="00D74DDC" w:rsidRDefault="002B543C" w:rsidP="002B543C">
      <w:pPr>
        <w:jc w:val="left"/>
        <w:rPr>
          <w:rFonts w:ascii="Century Gothic" w:hAnsi="Century Gothic" w:cs="Century Gothic"/>
          <w:sz w:val="10"/>
          <w:szCs w:val="18"/>
          <w:lang w:val="de-DE"/>
        </w:rPr>
      </w:pPr>
    </w:p>
    <w:p w:rsidR="002B543C" w:rsidRPr="00FF6A11" w:rsidRDefault="002B543C" w:rsidP="002B543C">
      <w:pPr>
        <w:contextualSpacing/>
        <w:jc w:val="left"/>
        <w:rPr>
          <w:rFonts w:ascii="Century Gothic" w:hAnsi="Century Gothic"/>
          <w:b/>
          <w:i/>
          <w:lang w:val="de-DE"/>
        </w:rPr>
      </w:pPr>
      <w:r w:rsidRPr="00FF6A11">
        <w:rPr>
          <w:rFonts w:ascii="Century Gothic" w:hAnsi="Century Gothic"/>
          <w:b/>
          <w:sz w:val="28"/>
          <w:szCs w:val="28"/>
          <w:lang w:val="de-DE"/>
        </w:rPr>
        <w:t>Smarte Retail-Lösungen von Dahua auf der Eurocis in Düsseldorf</w:t>
      </w:r>
    </w:p>
    <w:p w:rsidR="002B543C" w:rsidRPr="00D74DDC" w:rsidRDefault="002B543C" w:rsidP="002B543C">
      <w:pPr>
        <w:jc w:val="left"/>
        <w:rPr>
          <w:rFonts w:ascii="Century Gothic" w:hAnsi="Century Gothic" w:cs="Century Gothic"/>
          <w:sz w:val="10"/>
          <w:szCs w:val="18"/>
          <w:lang w:val="de-DE"/>
        </w:rPr>
      </w:pPr>
    </w:p>
    <w:p w:rsidR="002B543C" w:rsidRPr="00D615CF" w:rsidRDefault="002B543C" w:rsidP="002B543C">
      <w:pPr>
        <w:contextualSpacing/>
        <w:jc w:val="left"/>
        <w:rPr>
          <w:rFonts w:ascii="Century Gothic" w:hAnsi="Century Gothic"/>
          <w:b/>
          <w:sz w:val="22"/>
          <w:lang w:val="de-DE"/>
        </w:rPr>
      </w:pPr>
      <w:r>
        <w:rPr>
          <w:rFonts w:ascii="Century Gothic" w:hAnsi="Century Gothic"/>
          <w:b/>
          <w:sz w:val="22"/>
          <w:lang w:val="de-DE"/>
        </w:rPr>
        <w:t>Vom 18. b</w:t>
      </w:r>
      <w:r w:rsidRPr="00D615CF">
        <w:rPr>
          <w:rFonts w:ascii="Century Gothic" w:hAnsi="Century Gothic"/>
          <w:b/>
          <w:sz w:val="22"/>
          <w:lang w:val="de-DE"/>
        </w:rPr>
        <w:t xml:space="preserve">is zum 20. Februar stellt Dahua seine </w:t>
      </w:r>
      <w:hyperlink r:id="rId7" w:history="1">
        <w:r w:rsidRPr="00D615CF">
          <w:rPr>
            <w:rStyle w:val="Link"/>
            <w:rFonts w:ascii="Century Gothic" w:hAnsi="Century Gothic"/>
            <w:b/>
            <w:sz w:val="22"/>
            <w:lang w:val="de-DE"/>
          </w:rPr>
          <w:t>intelligenten Einzelhandelslösungen</w:t>
        </w:r>
      </w:hyperlink>
      <w:r w:rsidRPr="00D615CF">
        <w:rPr>
          <w:rFonts w:ascii="Century Gothic" w:hAnsi="Century Gothic"/>
          <w:b/>
          <w:sz w:val="22"/>
          <w:lang w:val="de-DE"/>
        </w:rPr>
        <w:t xml:space="preserve"> auf der Messe </w:t>
      </w:r>
      <w:hyperlink r:id="rId8" w:history="1">
        <w:r w:rsidRPr="00F27B78">
          <w:rPr>
            <w:rStyle w:val="Link"/>
            <w:rFonts w:ascii="Century Gothic" w:hAnsi="Century Gothic"/>
            <w:b/>
            <w:sz w:val="22"/>
            <w:lang w:val="de-DE"/>
          </w:rPr>
          <w:t>Eurocis</w:t>
        </w:r>
      </w:hyperlink>
      <w:r>
        <w:rPr>
          <w:rFonts w:ascii="Century Gothic" w:hAnsi="Century Gothic"/>
          <w:b/>
          <w:sz w:val="22"/>
          <w:lang w:val="de-DE"/>
        </w:rPr>
        <w:t xml:space="preserve"> </w:t>
      </w:r>
      <w:r w:rsidRPr="00D615CF">
        <w:rPr>
          <w:rFonts w:ascii="Century Gothic" w:hAnsi="Century Gothic"/>
          <w:b/>
          <w:sz w:val="22"/>
          <w:lang w:val="de-DE"/>
        </w:rPr>
        <w:t xml:space="preserve">in Düsseldorf in Halle 9 auf Stand A61aus – und freut sich auf den Austausch mit Kunden und Interessenten. </w:t>
      </w:r>
    </w:p>
    <w:p w:rsidR="002B543C" w:rsidRPr="004D36FC" w:rsidRDefault="002B543C" w:rsidP="002B543C">
      <w:pPr>
        <w:jc w:val="left"/>
        <w:rPr>
          <w:rFonts w:ascii="Century Gothic" w:hAnsi="Century Gothic" w:cs="Century Gothic"/>
          <w:sz w:val="10"/>
          <w:szCs w:val="18"/>
          <w:lang w:val="de-DE"/>
        </w:rPr>
      </w:pPr>
    </w:p>
    <w:p w:rsidR="002B543C" w:rsidRPr="00FF6A11" w:rsidRDefault="002B543C" w:rsidP="002B543C">
      <w:pPr>
        <w:contextualSpacing/>
        <w:jc w:val="left"/>
        <w:rPr>
          <w:rFonts w:ascii="Century Gothic" w:hAnsi="Century Gothic"/>
          <w:sz w:val="22"/>
          <w:lang w:val="de-DE"/>
        </w:rPr>
      </w:pPr>
      <w:r w:rsidRPr="00FF6A11">
        <w:rPr>
          <w:rFonts w:ascii="Century Gothic" w:hAnsi="Century Gothic"/>
          <w:sz w:val="22"/>
          <w:lang w:val="de-DE"/>
        </w:rPr>
        <w:t>Wenn Einzelhandelsgeschäfte hinter ihren Umsatzerwartungen zurückbleiben, kann das viele Ursachen haben. Während z.B. die falsche Standortwahl ein nur schwer zu korrigierender Kardinalfehler ist, lassen sich andere Ursachen für schlechte Geschäfte durch eine intelligente Analyse des Käuferverhaltens oft erstaunlich effizient beheben. Aber auch gut laufende Shops können durchaus noch optimiert werden und mehr Umsatz generieren. Die Business Intelligence-Lösung</w:t>
      </w:r>
      <w:r>
        <w:rPr>
          <w:rFonts w:ascii="Century Gothic" w:hAnsi="Century Gothic"/>
          <w:sz w:val="22"/>
          <w:lang w:val="de-DE"/>
        </w:rPr>
        <w:t xml:space="preserve">en mit </w:t>
      </w:r>
      <w:r w:rsidRPr="00FF6A11">
        <w:rPr>
          <w:rFonts w:ascii="Century Gothic" w:hAnsi="Century Gothic"/>
          <w:sz w:val="22"/>
          <w:lang w:val="de-DE"/>
        </w:rPr>
        <w:t>KI</w:t>
      </w:r>
      <w:r>
        <w:rPr>
          <w:rFonts w:ascii="Century Gothic" w:hAnsi="Century Gothic"/>
          <w:sz w:val="22"/>
          <w:lang w:val="de-DE"/>
        </w:rPr>
        <w:t xml:space="preserve"> </w:t>
      </w:r>
      <w:r w:rsidRPr="00FF6A11">
        <w:rPr>
          <w:rFonts w:ascii="Century Gothic" w:hAnsi="Century Gothic"/>
          <w:sz w:val="22"/>
          <w:lang w:val="de-DE"/>
        </w:rPr>
        <w:t>von Dahua unterstützen Shopbetreiber bei der Transformation ihres Einzelhandelsgeschäfts.</w:t>
      </w:r>
    </w:p>
    <w:p w:rsidR="002B543C" w:rsidRPr="004D36FC" w:rsidRDefault="002B543C" w:rsidP="002B543C">
      <w:pPr>
        <w:jc w:val="left"/>
        <w:rPr>
          <w:rFonts w:ascii="Century Gothic" w:hAnsi="Century Gothic" w:cs="Century Gothic"/>
          <w:sz w:val="10"/>
          <w:szCs w:val="18"/>
          <w:lang w:val="de-DE"/>
        </w:rPr>
      </w:pPr>
    </w:p>
    <w:p w:rsidR="002B543C" w:rsidRPr="00FF6A11" w:rsidRDefault="002B543C" w:rsidP="002B543C">
      <w:pPr>
        <w:contextualSpacing/>
        <w:jc w:val="left"/>
        <w:rPr>
          <w:rFonts w:ascii="Century Gothic" w:hAnsi="Century Gothic"/>
          <w:sz w:val="22"/>
          <w:lang w:val="de-DE"/>
        </w:rPr>
      </w:pPr>
      <w:r w:rsidRPr="00FF6A11">
        <w:rPr>
          <w:rFonts w:ascii="Century Gothic" w:hAnsi="Century Gothic"/>
          <w:sz w:val="22"/>
          <w:lang w:val="de-DE"/>
        </w:rPr>
        <w:t xml:space="preserve">Daten sind der Schlüssel zur Zukunft. Unter Wahrung der Privatsphäre der Kunden bietet Dahua seinen Partnern professionelle und intelligente Big-Data-Analysetools und -lösungen, darunter: Kundenverkehrsanalyse, demografische Kundenanalyse, Heatmap-Analyse und Schadensvermeidung. Mit diesen Tools nennt Dahua </w:t>
      </w:r>
      <w:r>
        <w:rPr>
          <w:rFonts w:ascii="Century Gothic" w:hAnsi="Century Gothic"/>
          <w:sz w:val="22"/>
          <w:lang w:val="de-DE"/>
        </w:rPr>
        <w:t xml:space="preserve">seine </w:t>
      </w:r>
      <w:r w:rsidRPr="00FF6A11">
        <w:rPr>
          <w:rFonts w:ascii="Century Gothic" w:hAnsi="Century Gothic"/>
          <w:sz w:val="22"/>
          <w:lang w:val="de-DE"/>
        </w:rPr>
        <w:t xml:space="preserve">intelligente Einzelhandelslösung </w:t>
      </w:r>
      <w:hyperlink r:id="rId9" w:history="1">
        <w:r w:rsidRPr="00D615CF">
          <w:rPr>
            <w:rStyle w:val="Link"/>
            <w:rFonts w:ascii="Century Gothic" w:hAnsi="Century Gothic"/>
            <w:b/>
            <w:sz w:val="22"/>
            <w:lang w:val="de-DE"/>
          </w:rPr>
          <w:t>Smart Retail</w:t>
        </w:r>
      </w:hyperlink>
      <w:r w:rsidRPr="00FF6A11">
        <w:rPr>
          <w:rFonts w:ascii="Century Gothic" w:hAnsi="Century Gothic"/>
          <w:i/>
          <w:sz w:val="22"/>
          <w:lang w:val="de-DE"/>
        </w:rPr>
        <w:t xml:space="preserve"> </w:t>
      </w:r>
      <w:r w:rsidRPr="00FF6A11">
        <w:rPr>
          <w:rFonts w:ascii="Century Gothic" w:hAnsi="Century Gothic"/>
          <w:sz w:val="22"/>
          <w:lang w:val="de-DE"/>
        </w:rPr>
        <w:t>– ein echtes Upgrade im Vergleich zur Standardlösung ohne KI.</w:t>
      </w:r>
    </w:p>
    <w:p w:rsidR="002B543C" w:rsidRPr="004D36FC" w:rsidRDefault="002B543C" w:rsidP="002B543C">
      <w:pPr>
        <w:jc w:val="left"/>
        <w:rPr>
          <w:rFonts w:ascii="Century Gothic" w:hAnsi="Century Gothic" w:cs="Century Gothic"/>
          <w:sz w:val="10"/>
          <w:szCs w:val="18"/>
          <w:lang w:val="de-DE"/>
        </w:rPr>
      </w:pPr>
    </w:p>
    <w:p w:rsidR="002B543C" w:rsidRPr="00FF6A11" w:rsidRDefault="002B543C" w:rsidP="002B543C">
      <w:pPr>
        <w:contextualSpacing/>
        <w:jc w:val="left"/>
        <w:rPr>
          <w:rFonts w:ascii="Century Gothic" w:hAnsi="Century Gothic"/>
          <w:b/>
          <w:sz w:val="22"/>
          <w:lang w:val="de-DE"/>
        </w:rPr>
      </w:pPr>
      <w:r>
        <w:rPr>
          <w:rFonts w:ascii="Century Gothic" w:hAnsi="Century Gothic"/>
          <w:b/>
          <w:sz w:val="22"/>
          <w:lang w:val="de-DE"/>
        </w:rPr>
        <w:t xml:space="preserve">Die intelligente Einzelhandelslösung: </w:t>
      </w:r>
      <w:r w:rsidRPr="00FF6A11">
        <w:rPr>
          <w:rFonts w:ascii="Century Gothic" w:hAnsi="Century Gothic"/>
          <w:b/>
          <w:sz w:val="22"/>
          <w:lang w:val="de-DE"/>
        </w:rPr>
        <w:t xml:space="preserve">Smart Retail Solution </w:t>
      </w:r>
    </w:p>
    <w:p w:rsidR="002B543C" w:rsidRPr="00FF6A11" w:rsidRDefault="002B543C" w:rsidP="002B543C">
      <w:pPr>
        <w:contextualSpacing/>
        <w:jc w:val="left"/>
        <w:rPr>
          <w:rFonts w:ascii="Century Gothic" w:hAnsi="Century Gothic"/>
          <w:sz w:val="22"/>
          <w:lang w:val="de-DE"/>
        </w:rPr>
      </w:pPr>
      <w:r w:rsidRPr="00FF6A11">
        <w:rPr>
          <w:rFonts w:ascii="Century Gothic" w:hAnsi="Century Gothic"/>
          <w:sz w:val="22"/>
          <w:lang w:val="de-DE"/>
        </w:rPr>
        <w:t xml:space="preserve">Die </w:t>
      </w:r>
      <w:r w:rsidRPr="00462D6D">
        <w:rPr>
          <w:rFonts w:ascii="Century Gothic" w:hAnsi="Century Gothic"/>
          <w:sz w:val="22"/>
          <w:lang w:val="de-DE"/>
        </w:rPr>
        <w:t xml:space="preserve">Smart Retail Solution </w:t>
      </w:r>
      <w:r w:rsidRPr="00FF6A11">
        <w:rPr>
          <w:rFonts w:ascii="Century Gothic" w:hAnsi="Century Gothic"/>
          <w:sz w:val="22"/>
          <w:lang w:val="de-DE"/>
        </w:rPr>
        <w:t>von Dahua sammelt kontinuierlich verschiedene In-Store-Metadaten und stellt di</w:t>
      </w:r>
      <w:r>
        <w:rPr>
          <w:rFonts w:ascii="Century Gothic" w:hAnsi="Century Gothic"/>
          <w:sz w:val="22"/>
          <w:lang w:val="de-DE"/>
        </w:rPr>
        <w:t>ese Informationen visuell dar. Auf d</w:t>
      </w:r>
      <w:r w:rsidRPr="00FF6A11">
        <w:rPr>
          <w:rFonts w:ascii="Century Gothic" w:hAnsi="Century Gothic"/>
          <w:sz w:val="22"/>
          <w:lang w:val="de-DE"/>
        </w:rPr>
        <w:t>iese</w:t>
      </w:r>
      <w:r>
        <w:rPr>
          <w:rFonts w:ascii="Century Gothic" w:hAnsi="Century Gothic"/>
          <w:sz w:val="22"/>
          <w:lang w:val="de-DE"/>
        </w:rPr>
        <w:t>r</w:t>
      </w:r>
      <w:r w:rsidRPr="00FF6A11">
        <w:rPr>
          <w:rFonts w:ascii="Century Gothic" w:hAnsi="Century Gothic"/>
          <w:sz w:val="22"/>
          <w:lang w:val="de-DE"/>
        </w:rPr>
        <w:t xml:space="preserve"> Grundlage, </w:t>
      </w:r>
      <w:r>
        <w:rPr>
          <w:rFonts w:ascii="Century Gothic" w:hAnsi="Century Gothic"/>
          <w:sz w:val="22"/>
          <w:lang w:val="de-DE"/>
        </w:rPr>
        <w:t>kann</w:t>
      </w:r>
      <w:r w:rsidRPr="00FF6A11">
        <w:rPr>
          <w:rFonts w:ascii="Century Gothic" w:hAnsi="Century Gothic"/>
          <w:sz w:val="22"/>
          <w:lang w:val="de-DE"/>
        </w:rPr>
        <w:t xml:space="preserve"> das Ladenlayout </w:t>
      </w:r>
      <w:r>
        <w:rPr>
          <w:rFonts w:ascii="Century Gothic" w:hAnsi="Century Gothic"/>
          <w:sz w:val="22"/>
          <w:lang w:val="de-DE"/>
        </w:rPr>
        <w:t>optimiert</w:t>
      </w:r>
      <w:r w:rsidRPr="00FF6A11">
        <w:rPr>
          <w:rFonts w:ascii="Century Gothic" w:hAnsi="Century Gothic"/>
          <w:sz w:val="22"/>
          <w:lang w:val="de-DE"/>
        </w:rPr>
        <w:t>, das Ein</w:t>
      </w:r>
      <w:r>
        <w:rPr>
          <w:rFonts w:ascii="Century Gothic" w:hAnsi="Century Gothic"/>
          <w:sz w:val="22"/>
          <w:lang w:val="de-DE"/>
        </w:rPr>
        <w:t>kaufserlebnis für die Kunden verbessert</w:t>
      </w:r>
      <w:r w:rsidRPr="00FF6A11">
        <w:rPr>
          <w:rFonts w:ascii="Century Gothic" w:hAnsi="Century Gothic"/>
          <w:sz w:val="22"/>
          <w:lang w:val="de-DE"/>
        </w:rPr>
        <w:t xml:space="preserve"> und das Pe</w:t>
      </w:r>
      <w:r>
        <w:rPr>
          <w:rFonts w:ascii="Century Gothic" w:hAnsi="Century Gothic"/>
          <w:sz w:val="22"/>
          <w:lang w:val="de-DE"/>
        </w:rPr>
        <w:t>rsonal möglichst effizient eingesetzt werden</w:t>
      </w:r>
      <w:r w:rsidRPr="00FF6A11">
        <w:rPr>
          <w:rFonts w:ascii="Century Gothic" w:hAnsi="Century Gothic"/>
          <w:sz w:val="22"/>
          <w:lang w:val="de-DE"/>
        </w:rPr>
        <w:t xml:space="preserve">. Dahua zeigt auf der Eurocis, dass ein solches System nicht hochpreisig und kompliziert sein muss: Es genügt die </w:t>
      </w:r>
      <w:hyperlink r:id="rId10" w:history="1">
        <w:r w:rsidRPr="00FF6A11">
          <w:rPr>
            <w:rStyle w:val="Link"/>
            <w:rFonts w:ascii="Century Gothic" w:hAnsi="Century Gothic"/>
            <w:sz w:val="22"/>
            <w:lang w:val="de-DE"/>
          </w:rPr>
          <w:t>Software DDS Pro V8.6</w:t>
        </w:r>
      </w:hyperlink>
      <w:r w:rsidRPr="00FF6A11">
        <w:rPr>
          <w:rFonts w:ascii="Century Gothic" w:hAnsi="Century Gothic"/>
          <w:sz w:val="22"/>
          <w:lang w:val="de-DE"/>
        </w:rPr>
        <w:t xml:space="preserve">, ein Netzwerk-Videorecorder und Kameras wie die Panorama IR Fish-Eye Netzwerkkamera, mit deren Hilfe eine Heatmap-Analyse mit KI und ein effizientes Warteschlangenmanagement realisiert werden kann. </w:t>
      </w:r>
      <w:bookmarkStart w:id="0" w:name="_GoBack"/>
      <w:bookmarkEnd w:id="0"/>
    </w:p>
    <w:p w:rsidR="002B543C" w:rsidRPr="004D36FC" w:rsidRDefault="002B543C" w:rsidP="002B543C">
      <w:pPr>
        <w:jc w:val="left"/>
        <w:rPr>
          <w:rFonts w:ascii="Century Gothic" w:hAnsi="Century Gothic" w:cs="Century Gothic"/>
          <w:sz w:val="10"/>
          <w:szCs w:val="18"/>
          <w:lang w:val="de-DE"/>
        </w:rPr>
      </w:pPr>
    </w:p>
    <w:p w:rsidR="002B543C" w:rsidRPr="00FF6A11" w:rsidRDefault="002B543C" w:rsidP="002B543C">
      <w:pPr>
        <w:contextualSpacing/>
        <w:jc w:val="left"/>
        <w:rPr>
          <w:rFonts w:ascii="Century Gothic" w:hAnsi="Century Gothic"/>
          <w:sz w:val="22"/>
          <w:lang w:val="de-DE"/>
        </w:rPr>
      </w:pPr>
      <w:r w:rsidRPr="00FF6A11">
        <w:rPr>
          <w:rFonts w:ascii="Century Gothic" w:hAnsi="Century Gothic"/>
          <w:sz w:val="22"/>
          <w:lang w:val="de-DE"/>
        </w:rPr>
        <w:t xml:space="preserve">Im täglichen Betrieb ermöglicht die intelligente Einzelhandelslösung eine präzise Steuerung der Kundenströme, ein intelligentes Warteschlangenmanagement sowie die Analyse des Kundenverhaltens und der Konversionsrate. Kundendemografie und Kundenstromanalysen im Geschäft können wichtige Rückmeldungen liefern, wie das Warenangebot und das Ladenlayout optimiert werden sollten, um höhere Umsätze zu generieren. </w:t>
      </w:r>
      <w:hyperlink r:id="rId11" w:history="1">
        <w:r w:rsidRPr="00FF6A11">
          <w:rPr>
            <w:rStyle w:val="Link"/>
            <w:rFonts w:ascii="Century Gothic" w:hAnsi="Century Gothic"/>
            <w:sz w:val="22"/>
            <w:lang w:val="de-DE"/>
          </w:rPr>
          <w:t>Digitale Marketing-Displays der Digital Signage-Reihe</w:t>
        </w:r>
      </w:hyperlink>
      <w:r w:rsidRPr="00FF6A11">
        <w:rPr>
          <w:rFonts w:ascii="Century Gothic" w:hAnsi="Century Gothic"/>
          <w:sz w:val="22"/>
          <w:lang w:val="de-DE"/>
        </w:rPr>
        <w:t xml:space="preserve"> können das Kaufverhalten durch gezielte Werbung beeinflussen. Auch ein VIP-Management ist möglich; hier eröffnet KI neue Möglichkeiten für Kundenerkennung, VIP-Services, Bezahlung und individualisierte Werbung.</w:t>
      </w:r>
    </w:p>
    <w:p w:rsidR="002B543C" w:rsidRPr="004D36FC" w:rsidRDefault="002B543C" w:rsidP="002B543C">
      <w:pPr>
        <w:jc w:val="left"/>
        <w:rPr>
          <w:rFonts w:ascii="Century Gothic" w:hAnsi="Century Gothic" w:cs="Century Gothic"/>
          <w:sz w:val="10"/>
          <w:szCs w:val="18"/>
          <w:lang w:val="de-DE"/>
        </w:rPr>
      </w:pPr>
    </w:p>
    <w:p w:rsidR="002B543C" w:rsidRPr="00FF6A11" w:rsidRDefault="002B543C" w:rsidP="002B543C">
      <w:pPr>
        <w:contextualSpacing/>
        <w:jc w:val="left"/>
        <w:rPr>
          <w:rFonts w:ascii="Century Gothic" w:hAnsi="Century Gothic"/>
          <w:b/>
          <w:sz w:val="22"/>
          <w:lang w:val="de-DE"/>
        </w:rPr>
      </w:pPr>
      <w:r w:rsidRPr="00FF6A11">
        <w:rPr>
          <w:rFonts w:ascii="Century Gothic" w:hAnsi="Century Gothic"/>
          <w:b/>
          <w:sz w:val="22"/>
          <w:lang w:val="de-DE"/>
        </w:rPr>
        <w:t>Verluste minimieren: Diebstahlerkennung</w:t>
      </w:r>
    </w:p>
    <w:p w:rsidR="002B543C" w:rsidRPr="00FF6A11" w:rsidRDefault="002B543C" w:rsidP="002B543C">
      <w:pPr>
        <w:contextualSpacing/>
        <w:jc w:val="left"/>
        <w:rPr>
          <w:rFonts w:ascii="Century Gothic" w:hAnsi="Century Gothic"/>
          <w:sz w:val="22"/>
          <w:lang w:val="de-DE"/>
        </w:rPr>
      </w:pPr>
      <w:r w:rsidRPr="00FF6A11">
        <w:rPr>
          <w:rFonts w:ascii="Century Gothic" w:hAnsi="Century Gothic"/>
          <w:sz w:val="22"/>
          <w:lang w:val="de-DE"/>
        </w:rPr>
        <w:t>Neben der einfachen Personenzählung, VIP-Erkennung und Heatmap-Erstellung beherrschen trainierte KI-Systeme auch die Diebstahlerkennung. So werden Gelegenheiten für Ladendiebstahl und Betrug verhindert, indem verdächtige Personen erkannt und Maßnahmen in Echtzeit eingeleitet werden. Als zusätzliche Option können öffentlich sichtbare Monitore im Regalbereich oder am Eingang Diebstahl und Betrug wirksam reduzieren. Außerhalb der Öffnungszeiten kann ein Kamerasystem zur aktiven Abschreckung Einbrüche verhindern: Es erkennt unbefugte Personen und löst a</w:t>
      </w:r>
      <w:r>
        <w:rPr>
          <w:rFonts w:ascii="Century Gothic" w:hAnsi="Century Gothic"/>
          <w:sz w:val="22"/>
          <w:lang w:val="de-DE"/>
        </w:rPr>
        <w:t xml:space="preserve">utomatisch einen Alarm aus. Das </w:t>
      </w:r>
      <w:r w:rsidRPr="00FF6A11">
        <w:rPr>
          <w:rFonts w:ascii="Century Gothic" w:hAnsi="Century Gothic"/>
          <w:sz w:val="22"/>
          <w:lang w:val="de-DE"/>
        </w:rPr>
        <w:t xml:space="preserve">Sicherheitspersonal oder eine Leitstelle kann potenzielle Diebe nicht nur mit einem akustischen Warnsignal und dem Einschalten der Beleuchtung vertreiben, sondern sie auch über Lautsprecher direkt ansprechen. </w:t>
      </w:r>
    </w:p>
    <w:p w:rsidR="002B543C" w:rsidRPr="004D36FC" w:rsidRDefault="002B543C" w:rsidP="002B543C">
      <w:pPr>
        <w:jc w:val="left"/>
        <w:rPr>
          <w:rFonts w:ascii="Century Gothic" w:hAnsi="Century Gothic" w:cs="Century Gothic"/>
          <w:sz w:val="10"/>
          <w:szCs w:val="18"/>
          <w:lang w:val="de-DE"/>
        </w:rPr>
      </w:pPr>
    </w:p>
    <w:p w:rsidR="002B543C" w:rsidRPr="00FF6A11" w:rsidRDefault="002B543C" w:rsidP="002B543C">
      <w:pPr>
        <w:contextualSpacing/>
        <w:jc w:val="left"/>
        <w:rPr>
          <w:rFonts w:ascii="Century Gothic" w:hAnsi="Century Gothic"/>
          <w:b/>
          <w:sz w:val="22"/>
          <w:lang w:val="de-DE"/>
        </w:rPr>
      </w:pPr>
      <w:r>
        <w:rPr>
          <w:rFonts w:ascii="Century Gothic" w:hAnsi="Century Gothic"/>
          <w:b/>
          <w:sz w:val="22"/>
          <w:lang w:val="de-DE"/>
        </w:rPr>
        <w:t xml:space="preserve">Elektronische Artikelüberwachung: </w:t>
      </w:r>
      <w:r w:rsidRPr="00FF6A11">
        <w:rPr>
          <w:rFonts w:ascii="Century Gothic" w:hAnsi="Century Gothic"/>
          <w:b/>
          <w:sz w:val="22"/>
          <w:lang w:val="de-DE"/>
        </w:rPr>
        <w:t>Professionelle EAS-Systeme</w:t>
      </w:r>
    </w:p>
    <w:p w:rsidR="002B543C" w:rsidRPr="00FF6A11" w:rsidRDefault="002B543C" w:rsidP="002B543C">
      <w:pPr>
        <w:contextualSpacing/>
        <w:jc w:val="left"/>
        <w:rPr>
          <w:rFonts w:ascii="Century Gothic" w:hAnsi="Century Gothic"/>
          <w:sz w:val="22"/>
          <w:lang w:val="de-DE"/>
        </w:rPr>
      </w:pPr>
      <w:r w:rsidRPr="00FF6A11">
        <w:rPr>
          <w:rFonts w:ascii="Century Gothic" w:hAnsi="Century Gothic"/>
          <w:sz w:val="22"/>
          <w:lang w:val="de-DE"/>
        </w:rPr>
        <w:t xml:space="preserve">Gleichzeitig </w:t>
      </w:r>
      <w:r>
        <w:rPr>
          <w:rFonts w:ascii="Century Gothic" w:hAnsi="Century Gothic"/>
          <w:sz w:val="22"/>
          <w:lang w:val="de-DE"/>
        </w:rPr>
        <w:t>baut</w:t>
      </w:r>
      <w:r w:rsidRPr="00FF6A11">
        <w:rPr>
          <w:rFonts w:ascii="Century Gothic" w:hAnsi="Century Gothic"/>
          <w:sz w:val="22"/>
          <w:lang w:val="de-DE"/>
        </w:rPr>
        <w:t xml:space="preserve"> Dahua als Komplettanbieter darauf, seinen Kunden neben Videosystemen auch professionelle Sicherheitsprodukte wie EAS-Systeme (Electronic Article Surveillance) zum Schutz vor Warendiebstahl an</w:t>
      </w:r>
      <w:r>
        <w:rPr>
          <w:rFonts w:ascii="Century Gothic" w:hAnsi="Century Gothic"/>
          <w:sz w:val="22"/>
          <w:lang w:val="de-DE"/>
        </w:rPr>
        <w:t>zubieten</w:t>
      </w:r>
      <w:r w:rsidRPr="00FF6A11">
        <w:rPr>
          <w:rFonts w:ascii="Century Gothic" w:hAnsi="Century Gothic"/>
          <w:sz w:val="22"/>
          <w:lang w:val="de-DE"/>
        </w:rPr>
        <w:t xml:space="preserve">. In der Regel besteht ein EAS-System aus drei Komponenten: Antennen, Etiketten oder Tags, Separatoren oder Deaktivatoren. Im modernen Einzelhandel sind drei Arten von EAS-Systemen weit verbreitet: akustisch-magnetische (AM), Radiofrequenz (RF) und elektromagnetische (EM). Dahua bietet </w:t>
      </w:r>
      <w:r>
        <w:rPr>
          <w:rFonts w:ascii="Century Gothic" w:hAnsi="Century Gothic"/>
          <w:sz w:val="22"/>
          <w:lang w:val="de-DE"/>
        </w:rPr>
        <w:t xml:space="preserve">dafür </w:t>
      </w:r>
      <w:r w:rsidRPr="00FF6A11">
        <w:rPr>
          <w:rFonts w:ascii="Century Gothic" w:hAnsi="Century Gothic"/>
          <w:sz w:val="22"/>
          <w:lang w:val="de-DE"/>
        </w:rPr>
        <w:t>eine breite Palette von EAS-Systemen in verschi</w:t>
      </w:r>
      <w:r>
        <w:rPr>
          <w:rFonts w:ascii="Century Gothic" w:hAnsi="Century Gothic"/>
          <w:sz w:val="22"/>
          <w:lang w:val="de-DE"/>
        </w:rPr>
        <w:t>edenen Frequenzbändern und Materialien.</w:t>
      </w:r>
    </w:p>
    <w:p w:rsidR="002B543C" w:rsidRPr="004D36FC" w:rsidRDefault="002B543C" w:rsidP="002B543C">
      <w:pPr>
        <w:jc w:val="left"/>
        <w:rPr>
          <w:rFonts w:ascii="Century Gothic" w:hAnsi="Century Gothic" w:cs="Century Gothic"/>
          <w:sz w:val="10"/>
          <w:szCs w:val="18"/>
          <w:lang w:val="de-DE"/>
        </w:rPr>
      </w:pPr>
    </w:p>
    <w:p w:rsidR="002B543C" w:rsidRPr="00FF6A11" w:rsidRDefault="002B543C" w:rsidP="002B543C">
      <w:pPr>
        <w:contextualSpacing/>
        <w:jc w:val="left"/>
        <w:rPr>
          <w:rFonts w:ascii="Century Gothic" w:hAnsi="Century Gothic"/>
          <w:sz w:val="22"/>
          <w:lang w:val="de-DE"/>
        </w:rPr>
      </w:pPr>
      <w:r w:rsidRPr="00FF6A11">
        <w:rPr>
          <w:rFonts w:ascii="Century Gothic" w:hAnsi="Century Gothic"/>
          <w:sz w:val="22"/>
          <w:lang w:val="de-DE"/>
        </w:rPr>
        <w:t>Dies sind nur einige Beispiele dafür, was mit intelligenten Analyse- und Überwachungskameras im Einzelhandel schon heute möglich ist.</w:t>
      </w:r>
      <w:r>
        <w:rPr>
          <w:rFonts w:ascii="Century Gothic" w:hAnsi="Century Gothic"/>
          <w:sz w:val="22"/>
          <w:lang w:val="de-DE"/>
        </w:rPr>
        <w:t xml:space="preserve"> </w:t>
      </w:r>
      <w:r w:rsidRPr="00FF6A11">
        <w:rPr>
          <w:rFonts w:ascii="Century Gothic" w:hAnsi="Century Gothic"/>
          <w:sz w:val="22"/>
          <w:lang w:val="de-DE"/>
        </w:rPr>
        <w:t xml:space="preserve">Dahua freut sich auf den Austausch mit Kunden und Interessenten auf der </w:t>
      </w:r>
      <w:r>
        <w:rPr>
          <w:rFonts w:ascii="Century Gothic" w:hAnsi="Century Gothic"/>
          <w:b/>
          <w:sz w:val="22"/>
          <w:lang w:val="de-DE"/>
        </w:rPr>
        <w:t>Eurocis in Düsseldorf vom 18. b</w:t>
      </w:r>
      <w:r w:rsidRPr="00FF6A11">
        <w:rPr>
          <w:rFonts w:ascii="Century Gothic" w:hAnsi="Century Gothic"/>
          <w:b/>
          <w:sz w:val="22"/>
          <w:lang w:val="de-DE"/>
        </w:rPr>
        <w:t>is 20. Februar in Halle 9, Stand A61.</w:t>
      </w:r>
    </w:p>
    <w:p w:rsidR="002B543C" w:rsidRPr="004D36FC" w:rsidRDefault="002B543C" w:rsidP="002B543C">
      <w:pPr>
        <w:jc w:val="left"/>
        <w:rPr>
          <w:rFonts w:ascii="Century Gothic" w:hAnsi="Century Gothic" w:cs="Century Gothic"/>
          <w:sz w:val="10"/>
          <w:szCs w:val="18"/>
          <w:lang w:val="de-DE"/>
        </w:rPr>
      </w:pPr>
    </w:p>
    <w:p w:rsidR="002B543C" w:rsidRPr="00415950" w:rsidRDefault="002B543C" w:rsidP="002B543C">
      <w:pPr>
        <w:widowControl/>
        <w:suppressAutoHyphens w:val="0"/>
        <w:jc w:val="left"/>
        <w:rPr>
          <w:rFonts w:ascii="Century Gothic" w:eastAsia="SimSun" w:hAnsi="Century Gothic" w:cs="SimSun"/>
          <w:b/>
          <w:sz w:val="22"/>
          <w:lang w:val="de-DE"/>
        </w:rPr>
      </w:pPr>
      <w:r w:rsidRPr="00415950">
        <w:rPr>
          <w:rFonts w:ascii="Century Gothic" w:eastAsia="SimSun" w:hAnsi="Century Gothic" w:cs="SimSun" w:hint="eastAsia"/>
          <w:b/>
          <w:sz w:val="22"/>
          <w:lang w:val="de-DE"/>
        </w:rPr>
        <w:t>Über Dahua:</w:t>
      </w:r>
    </w:p>
    <w:p w:rsidR="002B543C" w:rsidRPr="00415950" w:rsidRDefault="002B543C" w:rsidP="002B543C">
      <w:pPr>
        <w:widowControl/>
        <w:shd w:val="clear" w:color="auto" w:fill="FFFFFF"/>
        <w:jc w:val="left"/>
        <w:rPr>
          <w:rFonts w:ascii="Century Gothic" w:eastAsia="SimSun" w:hAnsi="Century Gothic" w:cs="SimSun"/>
          <w:sz w:val="22"/>
          <w:lang w:val="de-DE"/>
        </w:rPr>
      </w:pPr>
      <w:r w:rsidRPr="00415950">
        <w:rPr>
          <w:rFonts w:ascii="Century Gothic" w:eastAsia="SimSun" w:hAnsi="Century Gothic" w:cs="SimSun"/>
          <w:sz w:val="22"/>
          <w:lang w:val="de-DE"/>
        </w:rPr>
        <w:t>Dahua Technology ist ein weltweit führender Anbieter videogestützter AIoT-Lösungen und -Dienstleistungen. Basierend auf technologischen Innovationen bietet das Unternehmen End-to-End-Sicherheitslösungen, -Systeme und Dienstleistungen an, um Werte für Stadtbetrieb, Unternehmensmanagement und die Verbraucher zu schaffen. Mit mehr als 23.000 Mitarbeitern (davon mehr als 50% Techniker in Forschung und Entwicklung) hat Dahua seine Produkte, Lösungen und Dienstleistungen in mehr als 180 Ländern und Regionen eingesetzt und deckt dabei Schlüsselindustrien wie Smart City, Verkehrsmanagement, Gebäude, Einzelhandel, Banken und Finanzen, Bildung, Energie und mehr ab. Mit tiefgreifenden Einblicken und dem Layout von AIoT erforscht Dahua weiterhin neue Bereiche und hat bereits Unternehmen wie Imou, iRAYPLE, Pixfra, Waythcan, Wisualarm, Dahua Memory usw. gegründet. Omdia schätzt, dass Dahua im Jahr 2022 weltweit der zweitgrößte Lieferant von Videoüberwachungsanlagen war</w:t>
      </w:r>
      <w:r w:rsidRPr="00415950">
        <w:rPr>
          <w:rFonts w:ascii="Century Gothic" w:eastAsia="SimSun" w:hAnsi="Century Gothic" w:cs="SimSun" w:hint="eastAsia"/>
          <w:sz w:val="22"/>
          <w:lang w:val="de-DE"/>
        </w:rPr>
        <w:t>.</w:t>
      </w:r>
      <w:r w:rsidRPr="00415950">
        <w:rPr>
          <w:rFonts w:ascii="Century Gothic" w:eastAsia="SimSun" w:hAnsi="Century Gothic" w:cs="SimSun"/>
          <w:sz w:val="22"/>
          <w:lang w:val="de-DE"/>
        </w:rPr>
        <w:t xml:space="preserve"> </w:t>
      </w:r>
      <w:r w:rsidRPr="00415950">
        <w:rPr>
          <w:rFonts w:ascii="Century Gothic" w:eastAsia="SimSun" w:hAnsi="Century Gothic" w:cs="SimSun" w:hint="eastAsia"/>
          <w:sz w:val="22"/>
          <w:lang w:val="de-DE"/>
        </w:rPr>
        <w:t xml:space="preserve">Mehr unter </w:t>
      </w:r>
      <w:hyperlink r:id="rId12" w:history="1">
        <w:r w:rsidRPr="00415950">
          <w:rPr>
            <w:rStyle w:val="Link"/>
            <w:rFonts w:ascii="Century Gothic" w:eastAsia="SimSun" w:hAnsi="Century Gothic" w:cs="SimSun" w:hint="eastAsia"/>
            <w:sz w:val="22"/>
            <w:lang w:val="de-DE"/>
          </w:rPr>
          <w:t>www.dahuasecurity.com/de</w:t>
        </w:r>
      </w:hyperlink>
      <w:r w:rsidRPr="00415950">
        <w:rPr>
          <w:rFonts w:ascii="Century Gothic" w:eastAsia="SimSun" w:hAnsi="Century Gothic" w:cs="SimSun" w:hint="eastAsia"/>
          <w:sz w:val="22"/>
          <w:lang w:val="de-DE"/>
        </w:rPr>
        <w:t xml:space="preserve"> und </w:t>
      </w:r>
      <w:hyperlink r:id="rId13" w:history="1">
        <w:r w:rsidRPr="00415950">
          <w:rPr>
            <w:rStyle w:val="Link"/>
            <w:rFonts w:ascii="Century Gothic" w:eastAsia="SimSun" w:hAnsi="Century Gothic" w:cs="SimSun" w:hint="eastAsia"/>
            <w:sz w:val="22"/>
            <w:lang w:val="de-DE"/>
          </w:rPr>
          <w:t>www.dahuasecurity.de</w:t>
        </w:r>
      </w:hyperlink>
      <w:r w:rsidRPr="00415950">
        <w:rPr>
          <w:rFonts w:ascii="Century Gothic" w:eastAsia="SimSun" w:hAnsi="Century Gothic" w:cs="SimSun" w:hint="eastAsia"/>
          <w:sz w:val="22"/>
          <w:lang w:val="de-DE"/>
        </w:rPr>
        <w:t>.</w:t>
      </w:r>
    </w:p>
    <w:p w:rsidR="002B543C" w:rsidRPr="00DF5B55" w:rsidRDefault="002B543C" w:rsidP="002B543C">
      <w:pPr>
        <w:rPr>
          <w:lang w:val="de-DE"/>
        </w:rPr>
      </w:pPr>
    </w:p>
    <w:p w:rsidR="001900FC" w:rsidRPr="002B543C" w:rsidRDefault="001900FC" w:rsidP="002B543C">
      <w:pPr>
        <w:rPr>
          <w:szCs w:val="18"/>
        </w:rPr>
      </w:pPr>
    </w:p>
    <w:sectPr w:rsidR="001900FC" w:rsidRPr="002B543C" w:rsidSect="004E05D0">
      <w:headerReference w:type="even" r:id="rId14"/>
      <w:headerReference w:type="default" r:id="rId15"/>
      <w:footerReference w:type="even" r:id="rId16"/>
      <w:footerReference w:type="default" r:id="rId17"/>
      <w:headerReference w:type="first" r:id="rId18"/>
      <w:footerReference w:type="first" r:id="rId19"/>
      <w:pgSz w:w="11906" w:h="16838"/>
      <w:pgMar w:top="1440" w:right="1286" w:bottom="1440" w:left="1800" w:header="851" w:footer="992" w:gutter="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B1E31" w16cex:dateUtc="2023-10-26T06:26:00Z"/>
  <w16cex:commentExtensible w16cex:durableId="6DB8769E" w16cex:dateUtc="2023-10-26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CFC260" w16cid:durableId="28FB1E31"/>
  <w16cid:commentId w16cid:paraId="5C98F3B4" w16cid:durableId="6DB8769E"/>
</w16cid:commentsId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E10C0B" w:rsidRDefault="00E10C0B">
      <w:r>
        <w:separator/>
      </w:r>
    </w:p>
  </w:endnote>
  <w:endnote w:type="continuationSeparator" w:id="1">
    <w:p w:rsidR="00E10C0B" w:rsidRDefault="00E10C0B">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auto"/>
    <w:pitch w:val="variable"/>
    <w:sig w:usb0="00000003" w:usb1="00000000" w:usb2="00000000" w:usb3="00000000" w:csb0="00000001" w:csb1="00000000"/>
  </w:font>
  <w:font w:name="SimSun">
    <w:altName w:val="宋体"/>
    <w:charset w:val="86"/>
    <w:family w:val="auto"/>
    <w:pitch w:val="variable"/>
    <w:sig w:usb0="00000203" w:usb1="288F0000" w:usb2="00000016" w:usb3="00000000" w:csb0="0004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DengXian">
    <w:altName w:val="宋体"/>
    <w:charset w:val="86"/>
    <w:family w:val="auto"/>
    <w:pitch w:val="variable"/>
    <w:sig w:usb0="A00002BF" w:usb1="38CF7CFA" w:usb2="00000016" w:usb3="00000000" w:csb0="0004000F" w:csb1="00000000"/>
  </w:font>
  <w:font w:name="Arial Unicode MS">
    <w:panose1 w:val="020B0604020202020204"/>
    <w:charset w:val="00"/>
    <w:family w:val="auto"/>
    <w:pitch w:val="variable"/>
    <w:sig w:usb0="00000003" w:usb1="00000000" w:usb2="00000000" w:usb3="00000000" w:csb0="00000001" w:csb1="00000000"/>
  </w:font>
  <w:font w:name="font131">
    <w:altName w:val="MS Gothic"/>
    <w:charset w:val="80"/>
    <w:family w:val="auto"/>
    <w:pitch w:val="variable"/>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F0066" w:rsidRDefault="00EF0066">
    <w:pPr>
      <w:pStyle w:val="Fuzeile"/>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F0066" w:rsidRDefault="00EF0066">
    <w:pPr>
      <w:pStyle w:val="Fuzeile"/>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F0066" w:rsidRDefault="00EF0066">
    <w:pPr>
      <w:pStyle w:val="Fuzeile"/>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E10C0B" w:rsidRDefault="00E10C0B">
      <w:r>
        <w:separator/>
      </w:r>
    </w:p>
  </w:footnote>
  <w:footnote w:type="continuationSeparator" w:id="1">
    <w:p w:rsidR="00E10C0B" w:rsidRDefault="00E10C0B">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F0066" w:rsidRDefault="00A1077A">
    <w:pPr>
      <w:pStyle w:val="Kopfzeile"/>
    </w:pPr>
    <w:r>
      <w:rPr>
        <w:noProof/>
        <w:lang w:val="de-DE" w:eastAsia="de-DE"/>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GSEDS_d46a6755_ff2bc246_1_3_5" o:spid="_x0000_s2054" type="#_x0000_t136" style="position:absolute;left:0;text-align:left;margin-left:0;margin-top:0;width:623.65pt;height:47.95pt;rotation:315;z-index:251660800;visibility:visible;mso-position-horizontal:center;mso-position-horizontal-relative:margin;mso-position-vertical:center;mso-position-vertical-relative:margin" fillcolor="gray" stroked="f">
          <v:fill opacity="3932f"/>
          <v:stroke r:id="rId1" o:title=""/>
          <v:shadow color="#868686"/>
          <v:textpath style="font-family:&quot;宋体&quot;;font-size:1pt;v-text-kern:t" trim="t" fitpath="t" string="291436  da hua  2025-01-22"/>
          <o:lock v:ext="edit" aspectratio="t"/>
          <w10:wrap side="largest" anchorx="margin" anchory="margin"/>
        </v:shape>
      </w:pict>
    </w: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F0066" w:rsidRDefault="00A1077A">
    <w:r>
      <w:rPr>
        <w:noProof/>
        <w:lang w:val="de-DE" w:eastAsia="de-DE"/>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GSEDS_d46a6755_ff2bc246_1_1_4" o:spid="_x0000_s2053" type="#_x0000_t136" style="position:absolute;left:0;text-align:left;margin-left:0;margin-top:0;width:623.65pt;height:47.95pt;rotation:315;z-index:251659776;visibility:visible;mso-position-horizontal:center;mso-position-horizontal-relative:margin;mso-position-vertical:center;mso-position-vertical-relative:margin" fillcolor="gray" stroked="f">
          <v:fill opacity="3932f"/>
          <v:stroke r:id="rId1" o:title=""/>
          <v:shadow color="#868686"/>
          <v:textpath style="font-family:&quot;宋体&quot;;font-size:1pt;v-text-kern:t" trim="t" fitpath="t" string="291436  da hua  2025-01-22"/>
          <o:lock v:ext="edit" aspectratio="t"/>
          <w10:wrap side="largest" anchorx="margin" anchory="margin"/>
        </v:shape>
      </w:pict>
    </w:r>
    <w:r>
      <w:rPr>
        <w:noProof/>
        <w:lang w:val="de-DE" w:eastAsia="de-DE"/>
      </w:rPr>
      <w:pict>
        <v:shape id="PowerPlusWaterMarkObject" o:spid="_x0000_s2052" type="#_x0000_t136" style="position:absolute;left:0;text-align:left;margin-left:0;margin-top:0;width:623.65pt;height:47.95pt;rotation:-45;z-index:251658752;mso-position-horizontal:center;mso-position-horizontal-relative:margin;mso-position-vertical:center;mso-position-vertical-relative:margin" fillcolor="gray" stroked="f">
          <v:fill opacity="3932f"/>
          <v:stroke r:id="rId2" o:title=""/>
          <v:shadow color="#868686"/>
          <v:textpath style="font-family:&quot;宋体&quot;;font-size:1pt;v-text-kern:t" trim="t" fitpath="t" string="522366  da hua  2025-01-18"/>
          <o:lock v:ext="edit" aspectratio="t"/>
          <w10:wrap side="largest" anchorx="margin" anchory="margin"/>
        </v:shape>
      </w:pict>
    </w:r>
    <w:r w:rsidR="00EF0066">
      <w:rPr>
        <w:noProof/>
        <w:lang w:val="de-DE" w:eastAsia="de-DE"/>
      </w:rPr>
      <w:drawing>
        <wp:anchor distT="0" distB="0" distL="114300" distR="114300" simplePos="0" relativeHeight="251657728" behindDoc="0" locked="0" layoutInCell="1" allowOverlap="1">
          <wp:simplePos x="0" y="0"/>
          <wp:positionH relativeFrom="page">
            <wp:posOffset>1047750</wp:posOffset>
          </wp:positionH>
          <wp:positionV relativeFrom="paragraph">
            <wp:posOffset>40005</wp:posOffset>
          </wp:positionV>
          <wp:extent cx="1466850" cy="436880"/>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466850" cy="436880"/>
                  </a:xfrm>
                  <a:prstGeom prst="rect">
                    <a:avLst/>
                  </a:prstGeom>
                  <a:solidFill>
                    <a:srgbClr val="FFFFFF"/>
                  </a:solidFill>
                  <a:ln w="9525">
                    <a:noFill/>
                    <a:miter lim="800000"/>
                    <a:headEnd/>
                    <a:tailEnd/>
                  </a:ln>
                </pic:spPr>
              </pic:pic>
            </a:graphicData>
          </a:graphic>
        </wp:anchor>
      </w:drawing>
    </w:r>
  </w:p>
  <w:p w:rsidR="00EF0066" w:rsidRDefault="00EF0066"/>
  <w:p w:rsidR="00EF0066" w:rsidRDefault="00EF0066"/>
  <w:p w:rsidR="00EF0066" w:rsidRDefault="00EF0066"/>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EF0066" w:rsidRDefault="00EF0066">
    <w:pPr>
      <w:pStyle w:val="Kopfzeile"/>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3FC63E4"/>
    <w:multiLevelType w:val="hybridMultilevel"/>
    <w:tmpl w:val="D2F0E5D0"/>
    <w:lvl w:ilvl="0" w:tplc="B436331A">
      <w:numFmt w:val="bullet"/>
      <w:lvlText w:val="-"/>
      <w:lvlJc w:val="left"/>
      <w:pPr>
        <w:ind w:left="720" w:hanging="360"/>
      </w:pPr>
      <w:rPr>
        <w:rFonts w:ascii="Century Gothic" w:eastAsia="SimSun" w:hAnsi="Century Gothic"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5D38C7"/>
    <w:multiLevelType w:val="hybridMultilevel"/>
    <w:tmpl w:val="D65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displayBackgroundShape/>
  <w:embedSystemFonts/>
  <w:stylePaneFormatFilter w:val="0000"/>
  <w:doNotTrackMoves/>
  <w:defaultTabStop w:val="420"/>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7"/>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274067"/>
    <w:rsid w:val="00007993"/>
    <w:rsid w:val="00012A99"/>
    <w:rsid w:val="000141EC"/>
    <w:rsid w:val="000153E0"/>
    <w:rsid w:val="00020C33"/>
    <w:rsid w:val="00022771"/>
    <w:rsid w:val="00032DC2"/>
    <w:rsid w:val="00036ECE"/>
    <w:rsid w:val="00042001"/>
    <w:rsid w:val="0004308D"/>
    <w:rsid w:val="00043A2D"/>
    <w:rsid w:val="00062510"/>
    <w:rsid w:val="0008306E"/>
    <w:rsid w:val="000849CE"/>
    <w:rsid w:val="000924D1"/>
    <w:rsid w:val="000B2D41"/>
    <w:rsid w:val="000B4F71"/>
    <w:rsid w:val="000B6289"/>
    <w:rsid w:val="000B7DE2"/>
    <w:rsid w:val="000C03D1"/>
    <w:rsid w:val="000C4DC8"/>
    <w:rsid w:val="000E1E90"/>
    <w:rsid w:val="000E6367"/>
    <w:rsid w:val="000F1347"/>
    <w:rsid w:val="00131366"/>
    <w:rsid w:val="0013540D"/>
    <w:rsid w:val="00153AA8"/>
    <w:rsid w:val="0017021E"/>
    <w:rsid w:val="001763D5"/>
    <w:rsid w:val="00177E26"/>
    <w:rsid w:val="00182A98"/>
    <w:rsid w:val="001900FC"/>
    <w:rsid w:val="001A7E8E"/>
    <w:rsid w:val="001B2672"/>
    <w:rsid w:val="001C4326"/>
    <w:rsid w:val="001D7D1F"/>
    <w:rsid w:val="001F310A"/>
    <w:rsid w:val="00217919"/>
    <w:rsid w:val="00230405"/>
    <w:rsid w:val="00240A2E"/>
    <w:rsid w:val="00253A8C"/>
    <w:rsid w:val="002636C7"/>
    <w:rsid w:val="00274067"/>
    <w:rsid w:val="0027465A"/>
    <w:rsid w:val="0028264E"/>
    <w:rsid w:val="002907F9"/>
    <w:rsid w:val="002975A9"/>
    <w:rsid w:val="002A6E99"/>
    <w:rsid w:val="002A7DBE"/>
    <w:rsid w:val="002A7F6E"/>
    <w:rsid w:val="002B543C"/>
    <w:rsid w:val="002D135E"/>
    <w:rsid w:val="00325EC8"/>
    <w:rsid w:val="0033002F"/>
    <w:rsid w:val="003425A8"/>
    <w:rsid w:val="00343C73"/>
    <w:rsid w:val="00343CF1"/>
    <w:rsid w:val="003455C2"/>
    <w:rsid w:val="00361DFB"/>
    <w:rsid w:val="00364664"/>
    <w:rsid w:val="00373B19"/>
    <w:rsid w:val="00394C74"/>
    <w:rsid w:val="00395A6B"/>
    <w:rsid w:val="003A0E0C"/>
    <w:rsid w:val="003D6D4A"/>
    <w:rsid w:val="003E1531"/>
    <w:rsid w:val="003E2BEE"/>
    <w:rsid w:val="003E54B3"/>
    <w:rsid w:val="003F1895"/>
    <w:rsid w:val="00413457"/>
    <w:rsid w:val="004138BE"/>
    <w:rsid w:val="0042169E"/>
    <w:rsid w:val="00430F20"/>
    <w:rsid w:val="0044450B"/>
    <w:rsid w:val="00457570"/>
    <w:rsid w:val="0046334B"/>
    <w:rsid w:val="00464CCF"/>
    <w:rsid w:val="00466BA2"/>
    <w:rsid w:val="0048086E"/>
    <w:rsid w:val="004917C2"/>
    <w:rsid w:val="004A4AF0"/>
    <w:rsid w:val="004A5218"/>
    <w:rsid w:val="004A73A9"/>
    <w:rsid w:val="004B45F5"/>
    <w:rsid w:val="004B555C"/>
    <w:rsid w:val="004B5E09"/>
    <w:rsid w:val="004C4873"/>
    <w:rsid w:val="004C6F93"/>
    <w:rsid w:val="004C751D"/>
    <w:rsid w:val="004D32B8"/>
    <w:rsid w:val="004E05D0"/>
    <w:rsid w:val="004E4AD8"/>
    <w:rsid w:val="004F5311"/>
    <w:rsid w:val="00513DD3"/>
    <w:rsid w:val="00514829"/>
    <w:rsid w:val="00553170"/>
    <w:rsid w:val="00561FC0"/>
    <w:rsid w:val="005764D9"/>
    <w:rsid w:val="005A20B0"/>
    <w:rsid w:val="005C3F8D"/>
    <w:rsid w:val="005C4BB2"/>
    <w:rsid w:val="005D5551"/>
    <w:rsid w:val="005E2225"/>
    <w:rsid w:val="005E611C"/>
    <w:rsid w:val="005E623F"/>
    <w:rsid w:val="005F0CE6"/>
    <w:rsid w:val="005F0CF4"/>
    <w:rsid w:val="0060684B"/>
    <w:rsid w:val="00631A93"/>
    <w:rsid w:val="00644EF9"/>
    <w:rsid w:val="006644D2"/>
    <w:rsid w:val="00664D34"/>
    <w:rsid w:val="0066600E"/>
    <w:rsid w:val="0066777E"/>
    <w:rsid w:val="00667E65"/>
    <w:rsid w:val="00693025"/>
    <w:rsid w:val="006B38A7"/>
    <w:rsid w:val="006C1795"/>
    <w:rsid w:val="006D1E27"/>
    <w:rsid w:val="006D3858"/>
    <w:rsid w:val="006E6178"/>
    <w:rsid w:val="007045E2"/>
    <w:rsid w:val="007567DF"/>
    <w:rsid w:val="0076758D"/>
    <w:rsid w:val="00771B98"/>
    <w:rsid w:val="00786F73"/>
    <w:rsid w:val="00787DA2"/>
    <w:rsid w:val="007D0248"/>
    <w:rsid w:val="007D5EC3"/>
    <w:rsid w:val="007E435E"/>
    <w:rsid w:val="007F51E5"/>
    <w:rsid w:val="008100F1"/>
    <w:rsid w:val="00814419"/>
    <w:rsid w:val="00816C43"/>
    <w:rsid w:val="00825F2C"/>
    <w:rsid w:val="00834E26"/>
    <w:rsid w:val="0083573B"/>
    <w:rsid w:val="00870008"/>
    <w:rsid w:val="00877192"/>
    <w:rsid w:val="008817E9"/>
    <w:rsid w:val="008967A1"/>
    <w:rsid w:val="008B7A14"/>
    <w:rsid w:val="00905250"/>
    <w:rsid w:val="009140CC"/>
    <w:rsid w:val="0092182F"/>
    <w:rsid w:val="00933A04"/>
    <w:rsid w:val="00954FC0"/>
    <w:rsid w:val="009569D7"/>
    <w:rsid w:val="009939E0"/>
    <w:rsid w:val="009946C6"/>
    <w:rsid w:val="00995629"/>
    <w:rsid w:val="009A378D"/>
    <w:rsid w:val="009B1769"/>
    <w:rsid w:val="009D08B7"/>
    <w:rsid w:val="009F1DD3"/>
    <w:rsid w:val="009F6271"/>
    <w:rsid w:val="00A01436"/>
    <w:rsid w:val="00A0169C"/>
    <w:rsid w:val="00A1077A"/>
    <w:rsid w:val="00A54C43"/>
    <w:rsid w:val="00A67FCB"/>
    <w:rsid w:val="00A7190C"/>
    <w:rsid w:val="00A7402D"/>
    <w:rsid w:val="00A80C49"/>
    <w:rsid w:val="00A8776C"/>
    <w:rsid w:val="00A96619"/>
    <w:rsid w:val="00AB3E79"/>
    <w:rsid w:val="00AB5439"/>
    <w:rsid w:val="00AC2BD2"/>
    <w:rsid w:val="00AC740D"/>
    <w:rsid w:val="00AD58FA"/>
    <w:rsid w:val="00AE4474"/>
    <w:rsid w:val="00B17DDA"/>
    <w:rsid w:val="00B30564"/>
    <w:rsid w:val="00B84F69"/>
    <w:rsid w:val="00B8685D"/>
    <w:rsid w:val="00B94FE7"/>
    <w:rsid w:val="00BA4C15"/>
    <w:rsid w:val="00BB7FDE"/>
    <w:rsid w:val="00BD13EC"/>
    <w:rsid w:val="00BD3BB9"/>
    <w:rsid w:val="00BE7905"/>
    <w:rsid w:val="00C04EAC"/>
    <w:rsid w:val="00C15E64"/>
    <w:rsid w:val="00C346D5"/>
    <w:rsid w:val="00C424D9"/>
    <w:rsid w:val="00C463A1"/>
    <w:rsid w:val="00C534E6"/>
    <w:rsid w:val="00C92D3A"/>
    <w:rsid w:val="00CA12D4"/>
    <w:rsid w:val="00CC2849"/>
    <w:rsid w:val="00CC371F"/>
    <w:rsid w:val="00CC43F9"/>
    <w:rsid w:val="00CD0B3B"/>
    <w:rsid w:val="00CD108D"/>
    <w:rsid w:val="00CD38FC"/>
    <w:rsid w:val="00CE3E4F"/>
    <w:rsid w:val="00D36D80"/>
    <w:rsid w:val="00D53630"/>
    <w:rsid w:val="00D65F3F"/>
    <w:rsid w:val="00D82524"/>
    <w:rsid w:val="00DA2228"/>
    <w:rsid w:val="00DB5BBB"/>
    <w:rsid w:val="00DC3732"/>
    <w:rsid w:val="00DD4182"/>
    <w:rsid w:val="00DF37B4"/>
    <w:rsid w:val="00DF6325"/>
    <w:rsid w:val="00E10C0B"/>
    <w:rsid w:val="00E11DB5"/>
    <w:rsid w:val="00E15E98"/>
    <w:rsid w:val="00E26CB8"/>
    <w:rsid w:val="00E35F9E"/>
    <w:rsid w:val="00E45B62"/>
    <w:rsid w:val="00E47863"/>
    <w:rsid w:val="00E47A65"/>
    <w:rsid w:val="00E53CA4"/>
    <w:rsid w:val="00E62F2E"/>
    <w:rsid w:val="00EA02F3"/>
    <w:rsid w:val="00EC246E"/>
    <w:rsid w:val="00EC31C3"/>
    <w:rsid w:val="00EF0066"/>
    <w:rsid w:val="00EF1FEF"/>
    <w:rsid w:val="00EF3351"/>
    <w:rsid w:val="00EF7D4C"/>
    <w:rsid w:val="00F051B8"/>
    <w:rsid w:val="00F45FF3"/>
    <w:rsid w:val="00F56854"/>
    <w:rsid w:val="00FA2464"/>
    <w:rsid w:val="00FA6E56"/>
    <w:rsid w:val="00FA725C"/>
    <w:rsid w:val="00FB3B7D"/>
    <w:rsid w:val="00FC0738"/>
    <w:rsid w:val="00FC16BB"/>
    <w:rsid w:val="00FD3F0A"/>
    <w:rsid w:val="00FE25A9"/>
    <w:rsid w:val="00FF0DDE"/>
    <w:rsid w:val="00FF4D3F"/>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76">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A7402D"/>
    <w:pPr>
      <w:widowControl w:val="0"/>
      <w:suppressAutoHyphens/>
      <w:jc w:val="both"/>
    </w:pPr>
    <w:rPr>
      <w:rFonts w:ascii="DengXian" w:eastAsia="Arial Unicode MS" w:hAnsi="DengXian" w:cs="font131"/>
      <w:kern w:val="1"/>
      <w:sz w:val="21"/>
      <w:szCs w:val="22"/>
      <w:lang w:eastAsia="ar-SA"/>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1">
    <w:name w:val="Absatz-Standardschriftart1"/>
    <w:rsid w:val="00A7402D"/>
  </w:style>
  <w:style w:type="character" w:styleId="Betont">
    <w:name w:val="Strong"/>
    <w:basedOn w:val="Absatz-Standardschriftart1"/>
    <w:qFormat/>
    <w:rsid w:val="00A7402D"/>
    <w:rPr>
      <w:b/>
      <w:bCs/>
    </w:rPr>
  </w:style>
  <w:style w:type="character" w:customStyle="1" w:styleId="BesuchterHyperlink1">
    <w:name w:val="BesuchterHyperlink1"/>
    <w:basedOn w:val="Absatz-Standardschriftart1"/>
    <w:rsid w:val="00A7402D"/>
    <w:rPr>
      <w:color w:val="954F72"/>
      <w:u w:val="single"/>
    </w:rPr>
  </w:style>
  <w:style w:type="character" w:styleId="Herausstellen">
    <w:name w:val="Emphasis"/>
    <w:basedOn w:val="Absatz-Standardschriftart1"/>
    <w:qFormat/>
    <w:rsid w:val="00A7402D"/>
    <w:rPr>
      <w:i/>
      <w:iCs/>
    </w:rPr>
  </w:style>
  <w:style w:type="character" w:styleId="Link">
    <w:name w:val="Hyperlink"/>
    <w:basedOn w:val="Absatz-Standardschriftart1"/>
    <w:rsid w:val="00A7402D"/>
    <w:rPr>
      <w:color w:val="0563C1"/>
      <w:u w:val="single"/>
    </w:rPr>
  </w:style>
  <w:style w:type="character" w:customStyle="1" w:styleId="Kommentarzeichen1">
    <w:name w:val="Kommentarzeichen1"/>
    <w:basedOn w:val="Absatz-Standardschriftart1"/>
    <w:rsid w:val="00A7402D"/>
    <w:rPr>
      <w:sz w:val="21"/>
      <w:szCs w:val="21"/>
    </w:rPr>
  </w:style>
  <w:style w:type="character" w:customStyle="1" w:styleId="a">
    <w:name w:val="页眉 字符"/>
    <w:basedOn w:val="Absatz-Standardschriftart1"/>
    <w:rsid w:val="00A7402D"/>
    <w:rPr>
      <w:sz w:val="18"/>
      <w:szCs w:val="18"/>
    </w:rPr>
  </w:style>
  <w:style w:type="character" w:customStyle="1" w:styleId="a0">
    <w:name w:val="页脚 字符"/>
    <w:basedOn w:val="Absatz-Standardschriftart1"/>
    <w:rsid w:val="00A7402D"/>
    <w:rPr>
      <w:sz w:val="18"/>
      <w:szCs w:val="18"/>
    </w:rPr>
  </w:style>
  <w:style w:type="character" w:customStyle="1" w:styleId="a1">
    <w:name w:val="批注文字 字符"/>
    <w:basedOn w:val="Absatz-Standardschriftart1"/>
    <w:rsid w:val="00A7402D"/>
  </w:style>
  <w:style w:type="character" w:customStyle="1" w:styleId="a2">
    <w:name w:val="批注主题 字符"/>
    <w:basedOn w:val="a1"/>
    <w:rsid w:val="00A7402D"/>
    <w:rPr>
      <w:b/>
      <w:bCs/>
    </w:rPr>
  </w:style>
  <w:style w:type="character" w:customStyle="1" w:styleId="a3">
    <w:name w:val="批注框文本 字符"/>
    <w:basedOn w:val="Absatz-Standardschriftart1"/>
    <w:rsid w:val="00A7402D"/>
    <w:rPr>
      <w:sz w:val="18"/>
      <w:szCs w:val="18"/>
    </w:rPr>
  </w:style>
  <w:style w:type="paragraph" w:customStyle="1" w:styleId="berschrift">
    <w:name w:val="Überschrift"/>
    <w:basedOn w:val="Standard"/>
    <w:next w:val="Textkrper"/>
    <w:rsid w:val="00A7402D"/>
    <w:pPr>
      <w:keepNext/>
      <w:spacing w:before="240" w:after="120"/>
    </w:pPr>
    <w:rPr>
      <w:rFonts w:ascii="Arial" w:hAnsi="Arial" w:cs="Arial Unicode MS"/>
      <w:sz w:val="28"/>
      <w:szCs w:val="28"/>
    </w:rPr>
  </w:style>
  <w:style w:type="paragraph" w:styleId="Textkrper">
    <w:name w:val="Body Text"/>
    <w:basedOn w:val="Standard"/>
    <w:rsid w:val="00A7402D"/>
    <w:pPr>
      <w:spacing w:after="120"/>
    </w:pPr>
  </w:style>
  <w:style w:type="paragraph" w:styleId="Liste">
    <w:name w:val="List"/>
    <w:basedOn w:val="Textkrper"/>
    <w:rsid w:val="00A7402D"/>
  </w:style>
  <w:style w:type="paragraph" w:customStyle="1" w:styleId="Beschriftung1">
    <w:name w:val="Beschriftung1"/>
    <w:basedOn w:val="Standard"/>
    <w:rsid w:val="00A7402D"/>
    <w:pPr>
      <w:suppressLineNumbers/>
      <w:spacing w:before="120" w:after="120"/>
    </w:pPr>
    <w:rPr>
      <w:i/>
      <w:iCs/>
      <w:sz w:val="24"/>
      <w:szCs w:val="24"/>
    </w:rPr>
  </w:style>
  <w:style w:type="paragraph" w:customStyle="1" w:styleId="Verzeichnis">
    <w:name w:val="Verzeichnis"/>
    <w:basedOn w:val="Standard"/>
    <w:rsid w:val="00A7402D"/>
    <w:pPr>
      <w:suppressLineNumbers/>
    </w:pPr>
  </w:style>
  <w:style w:type="paragraph" w:customStyle="1" w:styleId="Kommentartext1">
    <w:name w:val="Kommentartext1"/>
    <w:basedOn w:val="Standard"/>
    <w:rsid w:val="00A7402D"/>
    <w:pPr>
      <w:jc w:val="left"/>
    </w:pPr>
  </w:style>
  <w:style w:type="paragraph" w:customStyle="1" w:styleId="Sprechblasentext1">
    <w:name w:val="Sprechblasentext1"/>
    <w:basedOn w:val="Standard"/>
    <w:rsid w:val="00A7402D"/>
    <w:rPr>
      <w:sz w:val="18"/>
      <w:szCs w:val="18"/>
    </w:rPr>
  </w:style>
  <w:style w:type="paragraph" w:styleId="Fuzeile">
    <w:name w:val="footer"/>
    <w:basedOn w:val="Standard"/>
    <w:rsid w:val="00A7402D"/>
    <w:pPr>
      <w:suppressLineNumbers/>
      <w:tabs>
        <w:tab w:val="center" w:pos="4153"/>
        <w:tab w:val="right" w:pos="8306"/>
      </w:tabs>
      <w:jc w:val="left"/>
    </w:pPr>
    <w:rPr>
      <w:sz w:val="18"/>
      <w:szCs w:val="18"/>
    </w:rPr>
  </w:style>
  <w:style w:type="paragraph" w:styleId="Kopfzeile">
    <w:name w:val="header"/>
    <w:basedOn w:val="Standard"/>
    <w:rsid w:val="00A7402D"/>
    <w:pPr>
      <w:suppressLineNumbers/>
      <w:pBdr>
        <w:bottom w:val="single" w:sz="6" w:space="1" w:color="000000"/>
      </w:pBdr>
      <w:tabs>
        <w:tab w:val="center" w:pos="4153"/>
        <w:tab w:val="right" w:pos="8306"/>
      </w:tabs>
      <w:jc w:val="center"/>
    </w:pPr>
    <w:rPr>
      <w:sz w:val="18"/>
      <w:szCs w:val="18"/>
    </w:rPr>
  </w:style>
  <w:style w:type="paragraph" w:customStyle="1" w:styleId="StandardWeb1">
    <w:name w:val="Standard (Web)1"/>
    <w:basedOn w:val="Standard"/>
    <w:rsid w:val="00A7402D"/>
    <w:pPr>
      <w:widowControl/>
      <w:spacing w:before="100" w:after="100"/>
      <w:jc w:val="left"/>
    </w:pPr>
    <w:rPr>
      <w:rFonts w:ascii="SimSun" w:eastAsia="SimSun" w:hAnsi="SimSun" w:cs="SimSun"/>
      <w:sz w:val="24"/>
      <w:szCs w:val="24"/>
    </w:rPr>
  </w:style>
  <w:style w:type="paragraph" w:customStyle="1" w:styleId="Kommentarthema1">
    <w:name w:val="Kommentarthema1"/>
    <w:basedOn w:val="Kommentartext1"/>
    <w:rsid w:val="00A7402D"/>
    <w:rPr>
      <w:b/>
      <w:bCs/>
    </w:rPr>
  </w:style>
  <w:style w:type="paragraph" w:customStyle="1" w:styleId="canvas-atom">
    <w:name w:val="canvas-atom"/>
    <w:basedOn w:val="Standard"/>
    <w:rsid w:val="00A7402D"/>
    <w:pPr>
      <w:widowControl/>
      <w:spacing w:before="100" w:after="100"/>
      <w:jc w:val="left"/>
    </w:pPr>
    <w:rPr>
      <w:rFonts w:ascii="SimSun" w:eastAsia="SimSun" w:hAnsi="SimSun" w:cs="SimSun"/>
      <w:sz w:val="24"/>
      <w:szCs w:val="24"/>
    </w:rPr>
  </w:style>
  <w:style w:type="paragraph" w:customStyle="1" w:styleId="Listenabsatz1">
    <w:name w:val="Listenabsatz1"/>
    <w:basedOn w:val="Standard"/>
    <w:rsid w:val="00A7402D"/>
    <w:pPr>
      <w:widowControl/>
      <w:ind w:left="720"/>
      <w:jc w:val="left"/>
    </w:pPr>
    <w:rPr>
      <w:rFonts w:ascii="Calibri" w:hAnsi="Calibri"/>
      <w:sz w:val="24"/>
      <w:szCs w:val="24"/>
      <w:lang w:val="en-GB"/>
    </w:rPr>
  </w:style>
  <w:style w:type="paragraph" w:customStyle="1" w:styleId="1">
    <w:name w:val="修订1"/>
    <w:rsid w:val="00A7402D"/>
    <w:pPr>
      <w:suppressAutoHyphens/>
    </w:pPr>
    <w:rPr>
      <w:rFonts w:ascii="DengXian" w:eastAsia="Arial Unicode MS" w:hAnsi="DengXian" w:cs="font131"/>
      <w:kern w:val="1"/>
      <w:sz w:val="21"/>
      <w:szCs w:val="22"/>
      <w:lang w:eastAsia="ar-SA"/>
    </w:rPr>
  </w:style>
  <w:style w:type="paragraph" w:styleId="Bearbeitung">
    <w:name w:val="Revision"/>
    <w:hidden/>
    <w:uiPriority w:val="99"/>
    <w:semiHidden/>
    <w:rsid w:val="008817E9"/>
    <w:rPr>
      <w:rFonts w:ascii="DengXian" w:eastAsia="Arial Unicode MS" w:hAnsi="DengXian" w:cs="font131"/>
      <w:kern w:val="1"/>
      <w:sz w:val="21"/>
      <w:szCs w:val="22"/>
      <w:lang w:eastAsia="ar-SA"/>
    </w:rPr>
  </w:style>
  <w:style w:type="character" w:styleId="Kommentarzeichen">
    <w:name w:val="annotation reference"/>
    <w:basedOn w:val="Absatzstandardschriftart"/>
    <w:uiPriority w:val="99"/>
    <w:semiHidden/>
    <w:unhideWhenUsed/>
    <w:rsid w:val="008817E9"/>
    <w:rPr>
      <w:sz w:val="16"/>
      <w:szCs w:val="16"/>
    </w:rPr>
  </w:style>
  <w:style w:type="paragraph" w:styleId="Kommentartext">
    <w:name w:val="annotation text"/>
    <w:basedOn w:val="Standard"/>
    <w:link w:val="KommentartextZeichen"/>
    <w:uiPriority w:val="99"/>
    <w:unhideWhenUsed/>
    <w:rsid w:val="008817E9"/>
    <w:rPr>
      <w:sz w:val="20"/>
      <w:szCs w:val="20"/>
    </w:rPr>
  </w:style>
  <w:style w:type="character" w:customStyle="1" w:styleId="KommentartextZeichen">
    <w:name w:val="Kommentartext Zeichen"/>
    <w:basedOn w:val="Absatzstandardschriftart"/>
    <w:link w:val="Kommentartext"/>
    <w:uiPriority w:val="99"/>
    <w:rsid w:val="008817E9"/>
    <w:rPr>
      <w:rFonts w:ascii="DengXian" w:eastAsia="Arial Unicode MS" w:hAnsi="DengXian" w:cs="font131"/>
      <w:kern w:val="1"/>
      <w:lang w:eastAsia="ar-SA"/>
    </w:rPr>
  </w:style>
  <w:style w:type="paragraph" w:styleId="Kommentarthema">
    <w:name w:val="annotation subject"/>
    <w:basedOn w:val="Kommentartext"/>
    <w:next w:val="Kommentartext"/>
    <w:link w:val="KommentarthemaZeichen"/>
    <w:uiPriority w:val="99"/>
    <w:semiHidden/>
    <w:unhideWhenUsed/>
    <w:rsid w:val="008817E9"/>
    <w:rPr>
      <w:b/>
      <w:bCs/>
    </w:rPr>
  </w:style>
  <w:style w:type="character" w:customStyle="1" w:styleId="KommentarthemaZeichen">
    <w:name w:val="Kommentarthema Zeichen"/>
    <w:basedOn w:val="KommentartextZeichen"/>
    <w:link w:val="Kommentarthema"/>
    <w:uiPriority w:val="99"/>
    <w:semiHidden/>
    <w:rsid w:val="008817E9"/>
    <w:rPr>
      <w:rFonts w:ascii="DengXian" w:eastAsia="Arial Unicode MS" w:hAnsi="DengXian" w:cs="font131"/>
      <w:b/>
      <w:bCs/>
      <w:kern w:val="1"/>
      <w:lang w:eastAsia="ar-SA"/>
    </w:rPr>
  </w:style>
  <w:style w:type="paragraph" w:styleId="Sprechblasentext">
    <w:name w:val="Balloon Text"/>
    <w:basedOn w:val="Standard"/>
    <w:link w:val="SprechblasentextZeichen"/>
    <w:uiPriority w:val="99"/>
    <w:semiHidden/>
    <w:unhideWhenUsed/>
    <w:rsid w:val="006E6178"/>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6E6178"/>
    <w:rPr>
      <w:rFonts w:ascii="Tahoma" w:eastAsia="Arial Unicode MS" w:hAnsi="Tahoma" w:cs="Tahoma"/>
      <w:kern w:val="1"/>
      <w:sz w:val="16"/>
      <w:szCs w:val="16"/>
      <w:lang w:eastAsia="ar-SA"/>
    </w:rPr>
  </w:style>
  <w:style w:type="paragraph" w:styleId="StandardWeb">
    <w:name w:val="Normal (Web)"/>
    <w:basedOn w:val="Standard"/>
    <w:uiPriority w:val="99"/>
    <w:semiHidden/>
    <w:unhideWhenUsed/>
    <w:rsid w:val="00A01436"/>
    <w:pPr>
      <w:widowControl/>
      <w:suppressAutoHyphens w:val="0"/>
      <w:spacing w:before="100" w:beforeAutospacing="1" w:after="100" w:afterAutospacing="1"/>
      <w:jc w:val="left"/>
    </w:pPr>
    <w:rPr>
      <w:rFonts w:ascii="Times New Roman" w:eastAsiaTheme="minorEastAsia" w:hAnsi="Times New Roman" w:cs="Times New Roman"/>
      <w:kern w:val="0"/>
      <w:sz w:val="24"/>
      <w:szCs w:val="24"/>
      <w:lang w:val="de-DE" w:eastAsia="de-DE"/>
    </w:rPr>
  </w:style>
  <w:style w:type="paragraph" w:styleId="Listenabsatz">
    <w:name w:val="List Paragraph"/>
    <w:basedOn w:val="Standard"/>
    <w:rsid w:val="00E26CB8"/>
    <w:pPr>
      <w:ind w:left="720"/>
      <w:contextualSpacing/>
    </w:pPr>
  </w:style>
</w:styles>
</file>

<file path=word/webSettings.xml><?xml version="1.0" encoding="utf-8"?>
<w:webSettings xmlns:r="http://schemas.openxmlformats.org/officeDocument/2006/relationships" xmlns:w="http://schemas.openxmlformats.org/wordprocessingml/2006/main">
  <w:divs>
    <w:div w:id="86895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dahuasecurity.com/solutions/solutions-by-Industry/Retail/Smart-Retail" TargetMode="External"/><Relationship Id="rId20" Type="http://schemas.openxmlformats.org/officeDocument/2006/relationships/fontTable" Target="fontTable.xml"/><Relationship Id="rId21" Type="http://schemas.openxmlformats.org/officeDocument/2006/relationships/theme" Target="theme/theme1.xml"/><Relationship Id="rId22" Type="http://schemas.microsoft.com/office/2016/09/relationships/commentsIds" Target="commentsIds.xml"/><Relationship Id="rId23" Type="http://schemas.microsoft.com/office/2018/08/relationships/commentsExtensible" Target="commentsExtensible.xml"/><Relationship Id="rId10" Type="http://schemas.openxmlformats.org/officeDocument/2006/relationships/hyperlink" Target="https://software.dahuasecurity.com/en/dss/professional" TargetMode="External"/><Relationship Id="rId11" Type="http://schemas.openxmlformats.org/officeDocument/2006/relationships/hyperlink" Target="https://www.dahuasecurity.com/de/Products/All-Products/Display--Control/LCD-Digital-Signage" TargetMode="External"/><Relationship Id="rId12" Type="http://schemas.openxmlformats.org/officeDocument/2006/relationships/hyperlink" Target="http://www.dahuasecurity.com/de" TargetMode="External"/><Relationship Id="rId13" Type="http://schemas.openxmlformats.org/officeDocument/2006/relationships/hyperlink" Target="http://www.dahuasecurity.de"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dahuasecurity.com/solutions/solutions-by-Industry/Retail/Smart-Retail" TargetMode="External"/><Relationship Id="rId8" Type="http://schemas.openxmlformats.org/officeDocument/2006/relationships/hyperlink" Target="https://www.euroci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jpeg"/><Relationship Id="rId3"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4987</Characters>
  <Application>Microsoft Word 12.1.0</Application>
  <DocSecurity>0</DocSecurity>
  <Lines>41</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PC-Ware</Company>
  <LinksUpToDate>false</LinksUpToDate>
  <CharactersWithSpaces>6124</CharactersWithSpaces>
  <SharedDoc>false</SharedDoc>
  <HLinks>
    <vt:vector size="6" baseType="variant">
      <vt:variant>
        <vt:i4>6357115</vt:i4>
      </vt:variant>
      <vt:variant>
        <vt:i4>0</vt:i4>
      </vt:variant>
      <vt:variant>
        <vt:i4>0</vt:i4>
      </vt:variant>
      <vt:variant>
        <vt:i4>5</vt:i4>
      </vt:variant>
      <vt:variant>
        <vt:lpwstr>https://www.dahuasecurity.com/newsEvents/pressRelease/8092</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许抒怡</dc:creator>
  <cp:keywords/>
  <cp:lastModifiedBy>Frank</cp:lastModifiedBy>
  <cp:revision>2</cp:revision>
  <cp:lastPrinted>2022-04-07T10:09:00Z</cp:lastPrinted>
  <dcterms:created xsi:type="dcterms:W3CDTF">2025-02-03T15:11:00Z</dcterms:created>
  <dcterms:modified xsi:type="dcterms:W3CDTF">2025-02-03T15:11:00Z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SEDS_TWMT">
    <vt:lpwstr>d46a6755_b77b54e0_ff2bc246bc13ddbcfcf8997409d19a47d94fb786d777cd3fb49f2388961a09da</vt:lpwstr>
  </property>
  <property fmtid="{D5CDD505-2E9C-101B-9397-08002B2CF9AE}" pid="9" name="GSEDS_HWMT_d46a6755">
    <vt:lpwstr>f2444c43_mFV3xz84Iyk0PMpOlHv+q/8LOJA=_8QYrr15JQlBJXsct6RKZ0WHK3mWMEWBsBiWJle/Ho6EQBFuBo/ho8yAEdyGeE+Dw71MLUQRDF9feBU+AzTTIAAVl1mv3SQ==_db498997</vt:lpwstr>
  </property>
</Properties>
</file>